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0919" w14:textId="7DB7575C" w:rsidR="009E39F1" w:rsidRPr="00464264" w:rsidRDefault="008F3D55" w:rsidP="009E39F1">
      <w:pPr>
        <w:spacing w:after="0"/>
        <w:rPr>
          <w:rFonts w:asciiTheme="majorHAnsi" w:hAnsiTheme="majorHAnsi" w:cstheme="majorHAnsi"/>
          <w:sz w:val="16"/>
          <w:szCs w:val="16"/>
          <w:lang w:val="fr-CH"/>
        </w:rPr>
      </w:pPr>
      <w:r>
        <w:rPr>
          <w:noProof/>
        </w:rPr>
        <w:drawing>
          <wp:anchor distT="0" distB="0" distL="114300" distR="114300" simplePos="0" relativeHeight="251658240" behindDoc="1" locked="0" layoutInCell="1" allowOverlap="1" wp14:anchorId="36159AB2" wp14:editId="25880CC2">
            <wp:simplePos x="0" y="0"/>
            <wp:positionH relativeFrom="column">
              <wp:posOffset>3294211</wp:posOffset>
            </wp:positionH>
            <wp:positionV relativeFrom="paragraph">
              <wp:posOffset>184</wp:posOffset>
            </wp:positionV>
            <wp:extent cx="2372400" cy="1116000"/>
            <wp:effectExtent l="0" t="0" r="8890" b="8255"/>
            <wp:wrapTight wrapText="bothSides">
              <wp:wrapPolygon edited="0">
                <wp:start x="0" y="0"/>
                <wp:lineTo x="0" y="21391"/>
                <wp:lineTo x="21507" y="21391"/>
                <wp:lineTo x="21507" y="0"/>
                <wp:lineTo x="0" y="0"/>
              </wp:wrapPolygon>
            </wp:wrapTight>
            <wp:docPr id="12756154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400" cy="11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9F1" w:rsidRPr="00464264">
        <w:rPr>
          <w:rFonts w:asciiTheme="majorHAnsi" w:hAnsiTheme="majorHAnsi" w:cstheme="majorHAnsi"/>
          <w:sz w:val="16"/>
          <w:szCs w:val="16"/>
          <w:lang w:val="fr-CH"/>
        </w:rPr>
        <w:t>Villaret 21</w:t>
      </w:r>
    </w:p>
    <w:p w14:paraId="0AE5CD97" w14:textId="0D456DB0" w:rsidR="009E39F1" w:rsidRPr="00263FD1" w:rsidRDefault="009E39F1" w:rsidP="009E39F1">
      <w:pPr>
        <w:spacing w:after="0"/>
        <w:rPr>
          <w:rFonts w:asciiTheme="majorHAnsi" w:hAnsiTheme="majorHAnsi" w:cstheme="majorHAnsi"/>
          <w:sz w:val="16"/>
          <w:szCs w:val="16"/>
          <w:lang w:val="fr-CH"/>
        </w:rPr>
      </w:pPr>
      <w:r w:rsidRPr="00263FD1">
        <w:rPr>
          <w:rFonts w:asciiTheme="majorHAnsi" w:hAnsiTheme="majorHAnsi" w:cstheme="majorHAnsi"/>
          <w:sz w:val="16"/>
          <w:szCs w:val="16"/>
          <w:lang w:val="fr-CH"/>
        </w:rPr>
        <w:t>1783 Pensier FR</w:t>
      </w:r>
    </w:p>
    <w:p w14:paraId="2D0CD49A" w14:textId="77777777" w:rsidR="009E39F1" w:rsidRPr="0095096A" w:rsidRDefault="009E39F1" w:rsidP="009E39F1">
      <w:pPr>
        <w:spacing w:after="0"/>
        <w:rPr>
          <w:rFonts w:asciiTheme="majorHAnsi" w:hAnsiTheme="majorHAnsi" w:cstheme="majorHAnsi"/>
          <w:color w:val="005E00"/>
          <w:sz w:val="16"/>
          <w:szCs w:val="16"/>
          <w:lang w:val="fr-CH"/>
        </w:rPr>
      </w:pPr>
      <w:hyperlink r:id="rId7" w:history="1">
        <w:r w:rsidRPr="0095096A">
          <w:rPr>
            <w:rStyle w:val="Hyperlink"/>
            <w:rFonts w:cstheme="majorHAnsi"/>
            <w:color w:val="005E00"/>
            <w:sz w:val="16"/>
            <w:szCs w:val="16"/>
            <w:lang w:val="fr-CH"/>
          </w:rPr>
          <w:t>www.ig-sbsn.ch</w:t>
        </w:r>
      </w:hyperlink>
    </w:p>
    <w:p w14:paraId="6044DB01" w14:textId="48979A38" w:rsidR="009E39F1" w:rsidRPr="00504241" w:rsidRDefault="009E39F1" w:rsidP="009E39F1">
      <w:pPr>
        <w:spacing w:after="0"/>
        <w:rPr>
          <w:rFonts w:asciiTheme="majorHAnsi" w:hAnsiTheme="majorHAnsi" w:cstheme="majorHAnsi"/>
          <w:sz w:val="16"/>
          <w:szCs w:val="16"/>
          <w:lang w:val="fr-CH"/>
        </w:rPr>
      </w:pPr>
    </w:p>
    <w:p w14:paraId="4C92A502" w14:textId="5DFFC06F" w:rsidR="009E39F1" w:rsidRPr="008D0862" w:rsidRDefault="009E39F1" w:rsidP="009E39F1">
      <w:pPr>
        <w:spacing w:after="0"/>
        <w:rPr>
          <w:rFonts w:asciiTheme="majorHAnsi" w:hAnsiTheme="majorHAnsi" w:cstheme="majorHAnsi"/>
          <w:b/>
          <w:bCs/>
          <w:sz w:val="16"/>
          <w:szCs w:val="16"/>
          <w:lang w:val="fr-CH"/>
        </w:rPr>
      </w:pPr>
      <w:r w:rsidRPr="008D0862">
        <w:rPr>
          <w:rFonts w:asciiTheme="majorHAnsi" w:hAnsiTheme="majorHAnsi" w:cstheme="majorHAnsi"/>
          <w:b/>
          <w:bCs/>
          <w:sz w:val="16"/>
          <w:szCs w:val="16"/>
          <w:lang w:val="fr-CH"/>
        </w:rPr>
        <w:t>Pensier, 20.08.2024</w:t>
      </w:r>
    </w:p>
    <w:p w14:paraId="30D109EE" w14:textId="77777777" w:rsidR="009E39F1" w:rsidRPr="008D0862" w:rsidRDefault="009E39F1" w:rsidP="009E39F1">
      <w:pPr>
        <w:rPr>
          <w:rFonts w:asciiTheme="majorHAnsi" w:hAnsiTheme="majorHAnsi" w:cstheme="majorHAnsi"/>
          <w:b/>
          <w:bCs/>
          <w:lang w:val="fr-CH"/>
        </w:rPr>
      </w:pPr>
    </w:p>
    <w:p w14:paraId="4F3A00AD" w14:textId="7DAD5589" w:rsidR="00005969" w:rsidRPr="008D0862" w:rsidRDefault="00005969" w:rsidP="00005969">
      <w:pPr>
        <w:rPr>
          <w:rFonts w:asciiTheme="majorHAnsi" w:hAnsiTheme="majorHAnsi" w:cstheme="majorHAnsi"/>
          <w:lang w:val="fr-CH"/>
        </w:rPr>
      </w:pPr>
    </w:p>
    <w:p w14:paraId="1F2E6E16" w14:textId="77777777" w:rsidR="001A7534" w:rsidRDefault="001A7534" w:rsidP="001A7534">
      <w:pPr>
        <w:spacing w:after="0"/>
        <w:ind w:left="5664"/>
        <w:rPr>
          <w:rFonts w:asciiTheme="majorHAnsi" w:hAnsiTheme="majorHAnsi" w:cstheme="majorHAnsi"/>
          <w:sz w:val="20"/>
          <w:szCs w:val="20"/>
          <w:lang w:val="fr-CH"/>
        </w:rPr>
      </w:pPr>
    </w:p>
    <w:p w14:paraId="67799925" w14:textId="3BD0B949" w:rsidR="008F3D55" w:rsidRPr="001A7534" w:rsidRDefault="001A7534" w:rsidP="001A7534">
      <w:pPr>
        <w:spacing w:after="0"/>
        <w:ind w:left="5664"/>
        <w:rPr>
          <w:rFonts w:asciiTheme="majorHAnsi" w:hAnsiTheme="majorHAnsi" w:cstheme="majorHAnsi"/>
          <w:sz w:val="20"/>
          <w:szCs w:val="20"/>
          <w:lang w:val="fr-CH"/>
        </w:rPr>
      </w:pPr>
      <w:r>
        <w:rPr>
          <w:rFonts w:asciiTheme="majorHAnsi" w:hAnsiTheme="majorHAnsi" w:cstheme="majorHAnsi"/>
          <w:sz w:val="20"/>
          <w:szCs w:val="20"/>
          <w:lang w:val="fr-CH"/>
        </w:rPr>
        <w:t>P</w:t>
      </w:r>
      <w:r w:rsidR="00990A0F" w:rsidRPr="001A7534">
        <w:rPr>
          <w:rFonts w:asciiTheme="majorHAnsi" w:hAnsiTheme="majorHAnsi" w:cstheme="majorHAnsi"/>
          <w:sz w:val="20"/>
          <w:szCs w:val="20"/>
          <w:lang w:val="fr-CH"/>
        </w:rPr>
        <w:t xml:space="preserve">ar e-mail à : </w:t>
      </w:r>
      <w:r w:rsidR="008F3D55" w:rsidRPr="001A7534">
        <w:rPr>
          <w:rFonts w:asciiTheme="majorHAnsi" w:hAnsiTheme="majorHAnsi" w:cstheme="majorHAnsi"/>
          <w:sz w:val="20"/>
          <w:szCs w:val="20"/>
          <w:lang w:val="fr-CH"/>
        </w:rPr>
        <w:t>aemterkonsultationen@are.admin.ch</w:t>
      </w:r>
    </w:p>
    <w:p w14:paraId="6E992CD2" w14:textId="5F5BFC70" w:rsidR="00B62891" w:rsidRPr="001A7534" w:rsidRDefault="00B62891" w:rsidP="00005969">
      <w:pPr>
        <w:rPr>
          <w:rFonts w:asciiTheme="majorHAnsi" w:hAnsiTheme="majorHAnsi" w:cstheme="majorHAnsi"/>
          <w:b/>
          <w:bCs/>
          <w:sz w:val="28"/>
          <w:szCs w:val="28"/>
          <w:lang w:val="fr-CH"/>
        </w:rPr>
      </w:pPr>
    </w:p>
    <w:p w14:paraId="2945D4DE" w14:textId="770417D8" w:rsidR="008708BD" w:rsidRDefault="00B41731" w:rsidP="00851868">
      <w:pPr>
        <w:spacing w:after="0"/>
        <w:jc w:val="center"/>
        <w:rPr>
          <w:rFonts w:asciiTheme="majorHAnsi" w:hAnsiTheme="majorHAnsi" w:cstheme="majorHAnsi"/>
          <w:b/>
          <w:bCs/>
          <w:sz w:val="24"/>
          <w:szCs w:val="24"/>
          <w:lang w:val="fr-CH"/>
        </w:rPr>
      </w:pPr>
      <w:r w:rsidRPr="008708BD">
        <w:rPr>
          <w:rFonts w:asciiTheme="majorHAnsi" w:hAnsiTheme="majorHAnsi" w:cstheme="majorHAnsi"/>
          <w:b/>
          <w:bCs/>
          <w:sz w:val="24"/>
          <w:szCs w:val="24"/>
          <w:lang w:val="fr-CH"/>
        </w:rPr>
        <w:t>Prise de position au sujet de l'ordonnance sur l'aménagement du territoire par rapport</w:t>
      </w:r>
    </w:p>
    <w:p w14:paraId="401420A5" w14:textId="2AFC39E5" w:rsidR="00005969" w:rsidRPr="008708BD" w:rsidRDefault="00B41731" w:rsidP="00851868">
      <w:pPr>
        <w:spacing w:after="0"/>
        <w:jc w:val="center"/>
        <w:rPr>
          <w:rFonts w:asciiTheme="majorHAnsi" w:hAnsiTheme="majorHAnsi" w:cstheme="majorHAnsi"/>
          <w:b/>
          <w:bCs/>
          <w:sz w:val="24"/>
          <w:szCs w:val="24"/>
          <w:lang w:val="fr-CH"/>
        </w:rPr>
      </w:pPr>
      <w:r w:rsidRPr="008708BD">
        <w:rPr>
          <w:rFonts w:asciiTheme="majorHAnsi" w:hAnsiTheme="majorHAnsi" w:cstheme="majorHAnsi"/>
          <w:b/>
          <w:bCs/>
          <w:sz w:val="24"/>
          <w:szCs w:val="24"/>
          <w:lang w:val="fr-CH"/>
        </w:rPr>
        <w:t>à l'art. 42, al. 3, let. a, OAT</w:t>
      </w:r>
    </w:p>
    <w:p w14:paraId="6290BA65" w14:textId="77777777" w:rsidR="00851868" w:rsidRDefault="00851868" w:rsidP="00005969">
      <w:pPr>
        <w:rPr>
          <w:rFonts w:asciiTheme="majorHAnsi" w:hAnsiTheme="majorHAnsi" w:cstheme="majorHAnsi"/>
          <w:lang w:val="fr-CH"/>
        </w:rPr>
      </w:pPr>
    </w:p>
    <w:p w14:paraId="1635DB29" w14:textId="079C1C40"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Mesdames, Messieurs</w:t>
      </w:r>
    </w:p>
    <w:p w14:paraId="2B256D37"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 xml:space="preserve">Au nom de notre communauté d'intérêts, nous vous remercions de nous donner la possibilité de participer à la procédure de consultation relative à la révision de l'ordonnance sur l'aménagement du territoire. </w:t>
      </w:r>
    </w:p>
    <w:p w14:paraId="67D91CEF" w14:textId="233C9703"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Notre préoccupation principale concerne l'art. 42c, al. 3, let. a, de l'O</w:t>
      </w:r>
      <w:r w:rsidR="006E5A3D">
        <w:rPr>
          <w:rFonts w:asciiTheme="majorHAnsi" w:hAnsiTheme="majorHAnsi" w:cstheme="majorHAnsi"/>
          <w:lang w:val="fr-CH"/>
        </w:rPr>
        <w:t>AT</w:t>
      </w:r>
      <w:r w:rsidRPr="004D5693">
        <w:rPr>
          <w:rFonts w:asciiTheme="majorHAnsi" w:hAnsiTheme="majorHAnsi" w:cstheme="majorHAnsi"/>
          <w:lang w:val="fr-CH"/>
        </w:rPr>
        <w:t>, sur lequel nous souhaitons prendre position.</w:t>
      </w:r>
    </w:p>
    <w:p w14:paraId="37A0CEA8" w14:textId="274EDA3A"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À notre avis, la proposition soumise à consultation concernant l'article mentionné ne va pas assez loin. La « marge de manœuvre possible » promise par les responsables politiques n'est guère, voire pas du tout, exploitée.</w:t>
      </w:r>
    </w:p>
    <w:p w14:paraId="7D1DF366" w14:textId="0B560766" w:rsidR="00005969" w:rsidRPr="004D5693" w:rsidRDefault="00A3793A" w:rsidP="00005969">
      <w:pPr>
        <w:rPr>
          <w:rFonts w:asciiTheme="majorHAnsi" w:hAnsiTheme="majorHAnsi" w:cstheme="majorHAnsi"/>
          <w:lang w:val="fr-CH"/>
        </w:rPr>
      </w:pPr>
      <w:r w:rsidRPr="00A3793A">
        <w:rPr>
          <w:rFonts w:asciiTheme="majorHAnsi" w:hAnsiTheme="majorHAnsi" w:cstheme="majorHAnsi"/>
          <w:lang w:val="fr-CH"/>
        </w:rPr>
        <w:t>Toutes les fermes de plus de 60 m² de surface brute au sol sont soumises à une limitation maximale de 60 % de surface habitable supplémentaire, ce qui les empêche de réaliser des extensions raisonnables.</w:t>
      </w:r>
      <w:r w:rsidR="002029B4">
        <w:rPr>
          <w:rFonts w:asciiTheme="majorHAnsi" w:hAnsiTheme="majorHAnsi" w:cstheme="majorHAnsi"/>
          <w:lang w:val="fr-CH"/>
        </w:rPr>
        <w:t xml:space="preserve"> </w:t>
      </w:r>
      <w:r w:rsidR="00005969" w:rsidRPr="004D5693">
        <w:rPr>
          <w:rFonts w:asciiTheme="majorHAnsi" w:hAnsiTheme="majorHAnsi" w:cstheme="majorHAnsi"/>
          <w:lang w:val="fr-CH"/>
        </w:rPr>
        <w:t>Les bâtiments anciens ne peuvent ainsi exploiter qu'une très petite partie du volume disponible. Les nouvelles adaptations restent trop restrictives, en particulier pour les ménages multigénérationnels (art. 108, al. 4, Cst.).</w:t>
      </w:r>
    </w:p>
    <w:p w14:paraId="31A927D5" w14:textId="0BA440C6"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Compte tenu de la diversité des fermes suisses avec dépendances, les restrictions numériques ne sont pas judicieuses et sont en contradiction avec la LAT2</w:t>
      </w:r>
      <w:r w:rsidR="001A2DF9">
        <w:rPr>
          <w:rFonts w:asciiTheme="majorHAnsi" w:hAnsiTheme="majorHAnsi" w:cstheme="majorHAnsi"/>
          <w:lang w:val="fr-CH"/>
        </w:rPr>
        <w:t>.</w:t>
      </w:r>
    </w:p>
    <w:p w14:paraId="21922D70" w14:textId="77777777" w:rsidR="00005969" w:rsidRPr="00C1719C" w:rsidRDefault="00005969" w:rsidP="00005969">
      <w:pPr>
        <w:rPr>
          <w:rFonts w:asciiTheme="majorHAnsi" w:hAnsiTheme="majorHAnsi" w:cstheme="majorHAnsi"/>
          <w:b/>
          <w:bCs/>
          <w:lang w:val="fr-CH"/>
        </w:rPr>
      </w:pPr>
      <w:r w:rsidRPr="00C1719C">
        <w:rPr>
          <w:rFonts w:asciiTheme="majorHAnsi" w:hAnsiTheme="majorHAnsi" w:cstheme="majorHAnsi"/>
          <w:b/>
          <w:bCs/>
          <w:lang w:val="fr-CH"/>
        </w:rPr>
        <w:t>Notre proposition concernant l'art. 42, al. 3, let. a, OAT (remplacement de l'art. 42, al. 3, let. a, proposé) :</w:t>
      </w:r>
    </w:p>
    <w:p w14:paraId="30A24D3F" w14:textId="77777777" w:rsidR="00005969" w:rsidRPr="004D5693" w:rsidRDefault="00005969" w:rsidP="00005969">
      <w:pPr>
        <w:rPr>
          <w:rFonts w:asciiTheme="majorHAnsi" w:hAnsiTheme="majorHAnsi" w:cstheme="majorHAnsi"/>
          <w:lang w:val="fr-CH"/>
        </w:rPr>
      </w:pPr>
      <w:r w:rsidRPr="00343E83">
        <w:rPr>
          <w:rFonts w:asciiTheme="majorHAnsi" w:hAnsiTheme="majorHAnsi" w:cstheme="majorHAnsi"/>
          <w:vertAlign w:val="superscript"/>
          <w:lang w:val="fr-CH"/>
        </w:rPr>
        <w:t>3</w:t>
      </w:r>
      <w:r w:rsidRPr="004D5693">
        <w:rPr>
          <w:rFonts w:asciiTheme="majorHAnsi" w:hAnsiTheme="majorHAnsi" w:cstheme="majorHAnsi"/>
          <w:lang w:val="fr-CH"/>
        </w:rPr>
        <w:t xml:space="preserve"> La question de savoir si l'identité de la construction ou de l'installation est préservée pour l'essentiel doit être appréciée en tenant compte de l'ensemble des circonstances. La surface habitable existante peut être agrandie dans les limites du volume du bâtiment existant. Dans tous les cas, les règles suivantes s'appliquent :</w:t>
      </w:r>
    </w:p>
    <w:p w14:paraId="5D7A48D2"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 xml:space="preserve">a. Il faut s'assurer que le bâtiment est accessible ou facilement accessible. L'espace habitable doit être utilisé comme résidence principale. </w:t>
      </w:r>
    </w:p>
    <w:p w14:paraId="37487F73"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b. L'ampleur de l'agrandissement et en particulier le nombre d'unités d'habitation ne doivent pas entraîner d'augmentation des surfaces imperméabilisées à l'extérieur du bâtiment concerné.</w:t>
      </w:r>
    </w:p>
    <w:p w14:paraId="4D17893C" w14:textId="77777777" w:rsidR="00343E83" w:rsidRDefault="00343E83" w:rsidP="00005969">
      <w:pPr>
        <w:rPr>
          <w:rFonts w:asciiTheme="majorHAnsi" w:hAnsiTheme="majorHAnsi" w:cstheme="majorHAnsi"/>
          <w:b/>
          <w:bCs/>
          <w:lang w:val="fr-CH"/>
        </w:rPr>
      </w:pPr>
    </w:p>
    <w:p w14:paraId="64202356" w14:textId="77777777" w:rsidR="00102992" w:rsidRDefault="00102992" w:rsidP="00005969">
      <w:pPr>
        <w:rPr>
          <w:rFonts w:asciiTheme="majorHAnsi" w:hAnsiTheme="majorHAnsi" w:cstheme="majorHAnsi"/>
          <w:b/>
          <w:bCs/>
          <w:lang w:val="fr-CH"/>
        </w:rPr>
      </w:pPr>
    </w:p>
    <w:p w14:paraId="574C90FB" w14:textId="2FB4FB40" w:rsidR="00005969" w:rsidRPr="00D67360" w:rsidRDefault="00005969" w:rsidP="00005969">
      <w:pPr>
        <w:rPr>
          <w:rFonts w:asciiTheme="majorHAnsi" w:hAnsiTheme="majorHAnsi" w:cstheme="majorHAnsi"/>
          <w:b/>
          <w:bCs/>
          <w:lang w:val="fr-CH"/>
        </w:rPr>
      </w:pPr>
      <w:r w:rsidRPr="00D67360">
        <w:rPr>
          <w:rFonts w:asciiTheme="majorHAnsi" w:hAnsiTheme="majorHAnsi" w:cstheme="majorHAnsi"/>
          <w:b/>
          <w:bCs/>
          <w:lang w:val="fr-CH"/>
        </w:rPr>
        <w:lastRenderedPageBreak/>
        <w:t>Explications relatives à notre proposition :</w:t>
      </w:r>
    </w:p>
    <w:p w14:paraId="2F62CF57"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 xml:space="preserve">1. La compatibilité : celle-ci est maintenue malgré notre proposition, conformément à l'art. 24c, al. 5, LAT. Il est obligatoire de procéder à une pesée globale des intérêts en présence (art. 24, al. 4, LAT). </w:t>
      </w:r>
    </w:p>
    <w:p w14:paraId="63542872"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2. L'objectif de stabilisation : la stabilisation du nombre de constructions et des surfaces imperméabilisées n'est pas compromise (art. 1, al. 2, let. bter et bquater, LAT). Les constructions visées à l'art. 24c LAT sont existantes. Selon notre interprétation, l'enveloppe du bâtiment constitue une limite absolue = art. 42, al. 3, let. a, OAT. L'art. 24c LAT autoriserait en outre notre proposition dans son principe.</w:t>
      </w:r>
    </w:p>
    <w:p w14:paraId="6189968E"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 xml:space="preserve">3. Mesures de compensation : Dans le cadre de l'élaboration de la LAT 2, seules les constructions ont été prises en compte, et non plus la surface occupée, pour autant qu'il n'en résulte pas globalement un volume bâti plus important au-dessus du sol et que la surface occupée par les constructions n'augmente pas (art. 33a OAT). Dans le cadre de l'exécution, il faudrait vérifier comment les prescriptions en matière de construction, etc. sont respectées. Notre proposition de texte supprime la fastidieuse vérification de l'exactitude de la surface brute au sol indiquée. Toutes les parties concernées pourraient ainsi se concentrer sur les objectifs généraux de l'aménagement du territoire. Le législateur fédéral met déjà à disposition des aides à l'exécution. Celles-ci devraient toutefois être rédigées de manière plus pratique à l'avenir. </w:t>
      </w:r>
    </w:p>
    <w:p w14:paraId="3085CCCA"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 xml:space="preserve">4. Restrictions des droits fondamentaux : conformément à l'art. 36 Cst., les restrictions doivent être justifiées par un intérêt public ou par la protection des droits fondamentaux de tiers et doivent être proportionnées. La simple crainte ou appréhension que la séparation entre terrains constructibles et terrains non constructibles puisse être compromise ne suffit pas. Notre proposition respecte pleinement le principe de séparation. </w:t>
      </w:r>
    </w:p>
    <w:p w14:paraId="180E2DAA" w14:textId="3F1B7214"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5. Modification du titre de l'art. 24c LAT</w:t>
      </w:r>
      <w:r w:rsidR="008D0862">
        <w:rPr>
          <w:rFonts w:asciiTheme="majorHAnsi" w:hAnsiTheme="majorHAnsi" w:cstheme="majorHAnsi"/>
          <w:lang w:val="fr-CH"/>
        </w:rPr>
        <w:t xml:space="preserve"> 2</w:t>
      </w:r>
      <w:r w:rsidRPr="004D5693">
        <w:rPr>
          <w:rFonts w:asciiTheme="majorHAnsi" w:hAnsiTheme="majorHAnsi" w:cstheme="majorHAnsi"/>
          <w:lang w:val="fr-CH"/>
        </w:rPr>
        <w:t xml:space="preserve"> : le terme « non conforme à l'affectation de la zone » est à juste titre supprimé dans la LAT.</w:t>
      </w:r>
    </w:p>
    <w:p w14:paraId="0F78436C" w14:textId="77777777" w:rsidR="00005969" w:rsidRPr="004D5693" w:rsidRDefault="00005969" w:rsidP="00005969">
      <w:pPr>
        <w:rPr>
          <w:rFonts w:asciiTheme="majorHAnsi" w:hAnsiTheme="majorHAnsi" w:cstheme="majorHAnsi"/>
          <w:lang w:val="fr-CH"/>
        </w:rPr>
      </w:pPr>
      <w:r w:rsidRPr="004D5693">
        <w:rPr>
          <w:rFonts w:asciiTheme="majorHAnsi" w:hAnsiTheme="majorHAnsi" w:cstheme="majorHAnsi"/>
          <w:lang w:val="fr-CH"/>
        </w:rPr>
        <w:t xml:space="preserve">6. Pas de rendements disproportionnés : contrairement à ce que l'on pense souvent, l'agrandissement de bâtiments existants dans les limites imposées par leur surface au sol ne permet pas d'obtenir des rendements élevés. Pour les propriétaires, une extension entraîne des coûts élevés et ils doivent s'attendre à des prescriptions plus restrictives. Les coûts de viabilisation sont également plus élevés que d'habitude pour les propriétaires. </w:t>
      </w:r>
    </w:p>
    <w:p w14:paraId="29AE5172" w14:textId="77777777" w:rsidR="00005969" w:rsidRPr="00C1719C" w:rsidRDefault="00005969" w:rsidP="00005969">
      <w:pPr>
        <w:rPr>
          <w:rFonts w:asciiTheme="majorHAnsi" w:hAnsiTheme="majorHAnsi" w:cstheme="majorHAnsi"/>
          <w:b/>
          <w:bCs/>
          <w:lang w:val="fr-CH"/>
        </w:rPr>
      </w:pPr>
      <w:r w:rsidRPr="00C1719C">
        <w:rPr>
          <w:rFonts w:asciiTheme="majorHAnsi" w:hAnsiTheme="majorHAnsi" w:cstheme="majorHAnsi"/>
          <w:b/>
          <w:bCs/>
          <w:lang w:val="fr-CH"/>
        </w:rPr>
        <w:t xml:space="preserve">Résumé : </w:t>
      </w:r>
    </w:p>
    <w:p w14:paraId="61A5A40E" w14:textId="458F35D9" w:rsidR="003802D3" w:rsidRPr="004D5693" w:rsidRDefault="00005969" w:rsidP="003802D3">
      <w:pPr>
        <w:rPr>
          <w:rFonts w:asciiTheme="majorHAnsi" w:hAnsiTheme="majorHAnsi" w:cstheme="majorHAnsi"/>
          <w:lang w:val="fr-CH"/>
        </w:rPr>
      </w:pPr>
      <w:r w:rsidRPr="004D5693">
        <w:rPr>
          <w:rFonts w:asciiTheme="majorHAnsi" w:hAnsiTheme="majorHAnsi" w:cstheme="majorHAnsi"/>
          <w:lang w:val="fr-CH"/>
        </w:rPr>
        <w:t xml:space="preserve">Il est judicieux d'inscrire dans l'art. 24c LAT le principe de l'utilisation du volume bâti existant. Les changements d'affectation devraient être autorisés en premier lieu s'ils n'entraînent pas la construction de nouvelles terres cultivables et ne portent pas atteinte à d'autres intérêts. L'extension des surfaces habitables dans les volumes de bâtiments existants est conforme aux principes généraux de durabilité et de prévention de l'étalement urbain. Les exigences en matière de viabilisation, d'utilisation comme résidence principale </w:t>
      </w:r>
      <w:r w:rsidR="003802D3" w:rsidRPr="004D5693">
        <w:rPr>
          <w:rFonts w:asciiTheme="majorHAnsi" w:hAnsiTheme="majorHAnsi" w:cstheme="majorHAnsi"/>
          <w:lang w:val="fr-CH"/>
        </w:rPr>
        <w:t>et la limitation des unités d'habitation garantissent que les adaptations proposées ici par l'I</w:t>
      </w:r>
      <w:r w:rsidR="00F92E0C">
        <w:rPr>
          <w:rFonts w:asciiTheme="majorHAnsi" w:hAnsiTheme="majorHAnsi" w:cstheme="majorHAnsi"/>
          <w:lang w:val="fr-CH"/>
        </w:rPr>
        <w:t xml:space="preserve">GI </w:t>
      </w:r>
      <w:r w:rsidR="003802D3" w:rsidRPr="004D5693">
        <w:rPr>
          <w:rFonts w:asciiTheme="majorHAnsi" w:hAnsiTheme="majorHAnsi" w:cstheme="majorHAnsi"/>
          <w:lang w:val="fr-CH"/>
        </w:rPr>
        <w:t>sont à la fois réalisables dans la pratique et compatibles avec les objectifs généraux de l'aménagement du territoire.</w:t>
      </w:r>
    </w:p>
    <w:p w14:paraId="1F7756B6" w14:textId="2A93A2E0" w:rsidR="00005969" w:rsidRPr="004D5693" w:rsidRDefault="00005969" w:rsidP="00005969">
      <w:pPr>
        <w:rPr>
          <w:rFonts w:asciiTheme="majorHAnsi" w:hAnsiTheme="majorHAnsi" w:cstheme="majorHAnsi"/>
          <w:lang w:val="fr-CH"/>
        </w:rPr>
      </w:pPr>
    </w:p>
    <w:p w14:paraId="481DC207" w14:textId="002AABFC" w:rsidR="003802D3" w:rsidRPr="003802D3" w:rsidRDefault="003D6EDD" w:rsidP="003D6EDD">
      <w:pPr>
        <w:ind w:firstLine="708"/>
        <w:rPr>
          <w:rFonts w:asciiTheme="majorHAnsi" w:hAnsiTheme="majorHAnsi" w:cstheme="majorHAnsi"/>
          <w:b/>
          <w:bCs/>
          <w:lang w:val="fr-CH"/>
        </w:rPr>
      </w:pPr>
      <w:r w:rsidRPr="003D6EDD">
        <w:rPr>
          <w:rFonts w:asciiTheme="majorHAnsi" w:hAnsiTheme="majorHAnsi" w:cstheme="majorHAnsi"/>
          <w:b/>
          <w:bCs/>
          <w:lang w:val="fr-CH"/>
        </w:rPr>
        <w:t xml:space="preserve">                              </w:t>
      </w:r>
      <w:r w:rsidR="003802D3" w:rsidRPr="003802D3">
        <w:rPr>
          <w:rFonts w:asciiTheme="majorHAnsi" w:hAnsiTheme="majorHAnsi" w:cstheme="majorHAnsi"/>
          <w:b/>
          <w:bCs/>
          <w:lang w:val="fr-CH"/>
        </w:rPr>
        <w:t>Le président</w:t>
      </w:r>
      <w:r w:rsidR="0034579E" w:rsidRPr="003D6EDD">
        <w:rPr>
          <w:rFonts w:asciiTheme="majorHAnsi" w:hAnsiTheme="majorHAnsi" w:cstheme="majorHAnsi"/>
          <w:b/>
          <w:bCs/>
          <w:lang w:val="fr-CH"/>
        </w:rPr>
        <w:tab/>
      </w:r>
      <w:r w:rsidR="0034579E">
        <w:rPr>
          <w:rFonts w:asciiTheme="majorHAnsi" w:hAnsiTheme="majorHAnsi" w:cstheme="majorHAnsi"/>
          <w:lang w:val="fr-CH"/>
        </w:rPr>
        <w:tab/>
      </w:r>
      <w:r w:rsidR="0034579E">
        <w:rPr>
          <w:rFonts w:asciiTheme="majorHAnsi" w:hAnsiTheme="majorHAnsi" w:cstheme="majorHAnsi"/>
          <w:lang w:val="fr-CH"/>
        </w:rPr>
        <w:tab/>
      </w:r>
      <w:r>
        <w:rPr>
          <w:rFonts w:asciiTheme="majorHAnsi" w:hAnsiTheme="majorHAnsi" w:cstheme="majorHAnsi"/>
          <w:lang w:val="fr-CH"/>
        </w:rPr>
        <w:t xml:space="preserve">                     </w:t>
      </w:r>
      <w:r w:rsidR="003802D3" w:rsidRPr="003802D3">
        <w:rPr>
          <w:rFonts w:asciiTheme="majorHAnsi" w:hAnsiTheme="majorHAnsi" w:cstheme="majorHAnsi"/>
          <w:lang w:val="fr-CH"/>
        </w:rPr>
        <w:t xml:space="preserve"> </w:t>
      </w:r>
      <w:r w:rsidR="003802D3" w:rsidRPr="003802D3">
        <w:rPr>
          <w:rFonts w:asciiTheme="majorHAnsi" w:hAnsiTheme="majorHAnsi" w:cstheme="majorHAnsi"/>
          <w:b/>
          <w:bCs/>
          <w:lang w:val="fr-CH"/>
        </w:rPr>
        <w:t xml:space="preserve">La vice-présidente </w:t>
      </w:r>
    </w:p>
    <w:p w14:paraId="38A95272" w14:textId="7A0E78BF" w:rsidR="003802D3" w:rsidRPr="003802D3" w:rsidRDefault="003802D3" w:rsidP="003802D3">
      <w:pPr>
        <w:rPr>
          <w:rFonts w:asciiTheme="majorHAnsi" w:hAnsiTheme="majorHAnsi" w:cstheme="majorHAnsi"/>
          <w:lang w:val="fr-CH"/>
        </w:rPr>
      </w:pPr>
      <w:r w:rsidRPr="003802D3">
        <w:rPr>
          <w:rFonts w:asciiTheme="majorHAnsi" w:hAnsiTheme="majorHAnsi" w:cstheme="majorHAnsi"/>
          <w:lang w:val="fr-CH"/>
        </w:rPr>
        <w:t>Lieu, date:</w:t>
      </w:r>
      <w:r w:rsidR="00B15C15">
        <w:rPr>
          <w:rFonts w:asciiTheme="majorHAnsi" w:hAnsiTheme="majorHAnsi" w:cstheme="majorHAnsi"/>
          <w:lang w:val="fr-CH"/>
        </w:rPr>
        <w:t xml:space="preserve">          </w:t>
      </w:r>
      <w:r w:rsidRPr="003802D3">
        <w:rPr>
          <w:rFonts w:asciiTheme="majorHAnsi" w:hAnsiTheme="majorHAnsi" w:cstheme="majorHAnsi"/>
          <w:lang w:val="fr-CH"/>
        </w:rPr>
        <w:t xml:space="preserve"> ____________________________ </w:t>
      </w:r>
      <w:r w:rsidR="00B15C15">
        <w:rPr>
          <w:rFonts w:asciiTheme="majorHAnsi" w:hAnsiTheme="majorHAnsi" w:cstheme="majorHAnsi"/>
          <w:lang w:val="fr-CH"/>
        </w:rPr>
        <w:tab/>
        <w:t xml:space="preserve">                  </w:t>
      </w:r>
      <w:r w:rsidRPr="003802D3">
        <w:rPr>
          <w:rFonts w:asciiTheme="majorHAnsi" w:hAnsiTheme="majorHAnsi" w:cstheme="majorHAnsi"/>
          <w:lang w:val="fr-CH"/>
        </w:rPr>
        <w:t>___________________________</w:t>
      </w:r>
    </w:p>
    <w:p w14:paraId="52CCB954" w14:textId="60709E57" w:rsidR="003802D3" w:rsidRPr="003802D3" w:rsidRDefault="003802D3" w:rsidP="003802D3">
      <w:pPr>
        <w:rPr>
          <w:rFonts w:asciiTheme="majorHAnsi" w:hAnsiTheme="majorHAnsi" w:cstheme="majorHAnsi"/>
          <w:lang w:val="fr-CH"/>
        </w:rPr>
      </w:pPr>
      <w:r w:rsidRPr="003802D3">
        <w:rPr>
          <w:rFonts w:asciiTheme="majorHAnsi" w:hAnsiTheme="majorHAnsi" w:cstheme="majorHAnsi"/>
          <w:lang w:val="fr-CH"/>
        </w:rPr>
        <w:t xml:space="preserve">Signature: </w:t>
      </w:r>
      <w:r w:rsidR="00B15C15" w:rsidRPr="003D6EDD">
        <w:rPr>
          <w:rFonts w:asciiTheme="majorHAnsi" w:hAnsiTheme="majorHAnsi" w:cstheme="majorHAnsi"/>
          <w:lang w:val="fr-CH"/>
        </w:rPr>
        <w:t xml:space="preserve">           </w:t>
      </w:r>
      <w:r w:rsidRPr="003802D3">
        <w:rPr>
          <w:rFonts w:asciiTheme="majorHAnsi" w:hAnsiTheme="majorHAnsi" w:cstheme="majorHAnsi"/>
          <w:lang w:val="fr-CH"/>
        </w:rPr>
        <w:t>____________________________</w:t>
      </w:r>
      <w:r w:rsidR="00B15C15" w:rsidRPr="003D6EDD">
        <w:rPr>
          <w:rFonts w:asciiTheme="majorHAnsi" w:hAnsiTheme="majorHAnsi" w:cstheme="majorHAnsi"/>
          <w:lang w:val="fr-CH"/>
        </w:rPr>
        <w:t xml:space="preserve">                          </w:t>
      </w:r>
      <w:r w:rsidR="00B15C15" w:rsidRPr="003802D3">
        <w:rPr>
          <w:rFonts w:asciiTheme="majorHAnsi" w:hAnsiTheme="majorHAnsi" w:cstheme="majorHAnsi"/>
          <w:lang w:val="fr-CH"/>
        </w:rPr>
        <w:t>___________________________</w:t>
      </w:r>
    </w:p>
    <w:p w14:paraId="53887FEB" w14:textId="77777777" w:rsidR="00E73B24" w:rsidRPr="004D5693" w:rsidRDefault="00E73B24" w:rsidP="003802D3">
      <w:pPr>
        <w:rPr>
          <w:rFonts w:asciiTheme="majorHAnsi" w:hAnsiTheme="majorHAnsi" w:cstheme="majorHAnsi"/>
          <w:lang w:val="fr-CH"/>
        </w:rPr>
      </w:pPr>
    </w:p>
    <w:sectPr w:rsidR="00E73B24" w:rsidRPr="004D5693" w:rsidSect="008839A9">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EECA" w14:textId="77777777" w:rsidR="008C205D" w:rsidRDefault="008C205D" w:rsidP="00F17E5B">
      <w:pPr>
        <w:spacing w:after="0" w:line="240" w:lineRule="auto"/>
      </w:pPr>
      <w:r>
        <w:separator/>
      </w:r>
    </w:p>
  </w:endnote>
  <w:endnote w:type="continuationSeparator" w:id="0">
    <w:p w14:paraId="6BC32332" w14:textId="77777777" w:rsidR="008C205D" w:rsidRDefault="008C205D" w:rsidP="00F1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E383" w14:textId="77777777" w:rsidR="000D1B16" w:rsidRDefault="000D1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BC2F" w14:textId="1ECBB16F" w:rsidR="00691C11" w:rsidRPr="009247A3" w:rsidRDefault="00691C11" w:rsidP="00691C11">
    <w:pPr>
      <w:pStyle w:val="Fuzeile"/>
      <w:rPr>
        <w:lang w:val="fr-CH"/>
      </w:rPr>
    </w:pPr>
    <w:r>
      <w:tab/>
    </w:r>
  </w:p>
  <w:p w14:paraId="64464D11" w14:textId="112C2987" w:rsidR="00F17E5B" w:rsidRPr="00744C6E" w:rsidRDefault="00744C6E" w:rsidP="00F17E5B">
    <w:pPr>
      <w:pStyle w:val="Fuzeile"/>
      <w:rPr>
        <w:rFonts w:asciiTheme="majorHAnsi" w:hAnsiTheme="majorHAnsi" w:cstheme="majorHAnsi"/>
        <w:lang w:val="fr-CH"/>
      </w:rPr>
    </w:pPr>
    <w:r w:rsidRPr="00744C6E">
      <w:rPr>
        <w:rFonts w:asciiTheme="majorHAnsi" w:hAnsiTheme="majorHAnsi" w:cstheme="majorHAnsi"/>
        <w:b/>
        <w:bCs/>
        <w:lang w:val="fr-CH"/>
      </w:rPr>
      <w:t>GI Fribourg « Utiliser plus judicieusement les fermes désaffectées »</w:t>
    </w:r>
    <w:r>
      <w:rPr>
        <w:rFonts w:asciiTheme="majorHAnsi" w:hAnsiTheme="majorHAnsi" w:cstheme="majorHAnsi"/>
        <w:lang w:val="fr-CH"/>
      </w:rPr>
      <w:t xml:space="preserve">                                 </w:t>
    </w:r>
    <w:hyperlink r:id="rId1" w:history="1">
      <w:r w:rsidRPr="002B0541">
        <w:rPr>
          <w:rStyle w:val="Hyperlink"/>
          <w:rFonts w:cstheme="majorHAnsi"/>
          <w:lang w:val="fr-CH"/>
        </w:rPr>
        <w:t>www.ig-sbsn.ch</w:t>
      </w:r>
    </w:hyperlink>
  </w:p>
  <w:p w14:paraId="780763BB" w14:textId="77777777" w:rsidR="00F17E5B" w:rsidRPr="00744C6E" w:rsidRDefault="00F17E5B" w:rsidP="00F17E5B">
    <w:pPr>
      <w:pStyle w:val="Fuzeile"/>
      <w:rPr>
        <w:rFonts w:asciiTheme="majorHAnsi" w:hAnsiTheme="majorHAnsi" w:cstheme="majorHAnsi"/>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12C1" w14:textId="77777777" w:rsidR="000D1B16" w:rsidRDefault="000D1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D39A" w14:textId="77777777" w:rsidR="008C205D" w:rsidRDefault="008C205D" w:rsidP="00F17E5B">
      <w:pPr>
        <w:spacing w:after="0" w:line="240" w:lineRule="auto"/>
      </w:pPr>
      <w:r>
        <w:separator/>
      </w:r>
    </w:p>
  </w:footnote>
  <w:footnote w:type="continuationSeparator" w:id="0">
    <w:p w14:paraId="5622C868" w14:textId="77777777" w:rsidR="008C205D" w:rsidRDefault="008C205D" w:rsidP="00F17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AB08" w14:textId="77777777" w:rsidR="000D1B16" w:rsidRDefault="000D1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B1C2" w14:textId="71282482" w:rsidR="00F17E5B" w:rsidRDefault="00F17E5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B1FF" w14:textId="77777777" w:rsidR="000D1B16" w:rsidRDefault="000D1B1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9"/>
    <w:rsid w:val="00005969"/>
    <w:rsid w:val="000066B3"/>
    <w:rsid w:val="000D1B16"/>
    <w:rsid w:val="00102992"/>
    <w:rsid w:val="00167A08"/>
    <w:rsid w:val="001A2DF9"/>
    <w:rsid w:val="001A3EFC"/>
    <w:rsid w:val="001A7534"/>
    <w:rsid w:val="001D6A90"/>
    <w:rsid w:val="002029B4"/>
    <w:rsid w:val="00315617"/>
    <w:rsid w:val="00343E83"/>
    <w:rsid w:val="0034579E"/>
    <w:rsid w:val="00371E8C"/>
    <w:rsid w:val="003802D3"/>
    <w:rsid w:val="003D604E"/>
    <w:rsid w:val="003D6EDD"/>
    <w:rsid w:val="003E6D72"/>
    <w:rsid w:val="004242AE"/>
    <w:rsid w:val="00456046"/>
    <w:rsid w:val="0046117C"/>
    <w:rsid w:val="00492C37"/>
    <w:rsid w:val="004D5693"/>
    <w:rsid w:val="004E179B"/>
    <w:rsid w:val="005765BC"/>
    <w:rsid w:val="00577E75"/>
    <w:rsid w:val="00590237"/>
    <w:rsid w:val="005D3704"/>
    <w:rsid w:val="00691C11"/>
    <w:rsid w:val="006D47E7"/>
    <w:rsid w:val="006E5A3D"/>
    <w:rsid w:val="007429EA"/>
    <w:rsid w:val="00744C6E"/>
    <w:rsid w:val="00792BF7"/>
    <w:rsid w:val="00827A29"/>
    <w:rsid w:val="00851868"/>
    <w:rsid w:val="008708BD"/>
    <w:rsid w:val="008839A9"/>
    <w:rsid w:val="008C205D"/>
    <w:rsid w:val="008D0862"/>
    <w:rsid w:val="008E5D9E"/>
    <w:rsid w:val="008F3D55"/>
    <w:rsid w:val="009247A3"/>
    <w:rsid w:val="00990A0F"/>
    <w:rsid w:val="009C416E"/>
    <w:rsid w:val="009E39F1"/>
    <w:rsid w:val="00A00C03"/>
    <w:rsid w:val="00A3793A"/>
    <w:rsid w:val="00A55C73"/>
    <w:rsid w:val="00A56DD8"/>
    <w:rsid w:val="00AA06D0"/>
    <w:rsid w:val="00B15C15"/>
    <w:rsid w:val="00B41731"/>
    <w:rsid w:val="00B62891"/>
    <w:rsid w:val="00BC78B6"/>
    <w:rsid w:val="00BD11A5"/>
    <w:rsid w:val="00BF3F68"/>
    <w:rsid w:val="00C1719C"/>
    <w:rsid w:val="00C33B72"/>
    <w:rsid w:val="00C74547"/>
    <w:rsid w:val="00CF7E51"/>
    <w:rsid w:val="00D31339"/>
    <w:rsid w:val="00D65476"/>
    <w:rsid w:val="00D67360"/>
    <w:rsid w:val="00E644F7"/>
    <w:rsid w:val="00E73B24"/>
    <w:rsid w:val="00EF46B1"/>
    <w:rsid w:val="00F06BF2"/>
    <w:rsid w:val="00F17E5B"/>
    <w:rsid w:val="00F42FCF"/>
    <w:rsid w:val="00F44532"/>
    <w:rsid w:val="00F92E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D115"/>
  <w15:chartTrackingRefBased/>
  <w15:docId w15:val="{8469D4C4-202D-432B-95E0-7CE8BAFF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5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05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0596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0596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0596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0596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596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596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596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596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0596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0596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0596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0596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059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59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59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5969"/>
    <w:rPr>
      <w:rFonts w:eastAsiaTheme="majorEastAsia" w:cstheme="majorBidi"/>
      <w:color w:val="272727" w:themeColor="text1" w:themeTint="D8"/>
    </w:rPr>
  </w:style>
  <w:style w:type="paragraph" w:styleId="Titel">
    <w:name w:val="Title"/>
    <w:basedOn w:val="Standard"/>
    <w:next w:val="Standard"/>
    <w:link w:val="TitelZchn"/>
    <w:uiPriority w:val="10"/>
    <w:qFormat/>
    <w:rsid w:val="00005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59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596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59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596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5969"/>
    <w:rPr>
      <w:i/>
      <w:iCs/>
      <w:color w:val="404040" w:themeColor="text1" w:themeTint="BF"/>
    </w:rPr>
  </w:style>
  <w:style w:type="paragraph" w:styleId="Listenabsatz">
    <w:name w:val="List Paragraph"/>
    <w:basedOn w:val="Standard"/>
    <w:uiPriority w:val="34"/>
    <w:qFormat/>
    <w:rsid w:val="00005969"/>
    <w:pPr>
      <w:ind w:left="720"/>
      <w:contextualSpacing/>
    </w:pPr>
  </w:style>
  <w:style w:type="character" w:styleId="IntensiveHervorhebung">
    <w:name w:val="Intense Emphasis"/>
    <w:basedOn w:val="Absatz-Standardschriftart"/>
    <w:uiPriority w:val="21"/>
    <w:qFormat/>
    <w:rsid w:val="00005969"/>
    <w:rPr>
      <w:i/>
      <w:iCs/>
      <w:color w:val="2F5496" w:themeColor="accent1" w:themeShade="BF"/>
    </w:rPr>
  </w:style>
  <w:style w:type="paragraph" w:styleId="IntensivesZitat">
    <w:name w:val="Intense Quote"/>
    <w:basedOn w:val="Standard"/>
    <w:next w:val="Standard"/>
    <w:link w:val="IntensivesZitatZchn"/>
    <w:uiPriority w:val="30"/>
    <w:qFormat/>
    <w:rsid w:val="00005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05969"/>
    <w:rPr>
      <w:i/>
      <w:iCs/>
      <w:color w:val="2F5496" w:themeColor="accent1" w:themeShade="BF"/>
    </w:rPr>
  </w:style>
  <w:style w:type="character" w:styleId="IntensiverVerweis">
    <w:name w:val="Intense Reference"/>
    <w:basedOn w:val="Absatz-Standardschriftart"/>
    <w:uiPriority w:val="32"/>
    <w:qFormat/>
    <w:rsid w:val="00005969"/>
    <w:rPr>
      <w:b/>
      <w:bCs/>
      <w:smallCaps/>
      <w:color w:val="2F5496" w:themeColor="accent1" w:themeShade="BF"/>
      <w:spacing w:val="5"/>
    </w:rPr>
  </w:style>
  <w:style w:type="character" w:styleId="Hyperlink">
    <w:name w:val="Hyperlink"/>
    <w:basedOn w:val="Absatz-Standardschriftart"/>
    <w:uiPriority w:val="99"/>
    <w:unhideWhenUsed/>
    <w:rsid w:val="00005969"/>
    <w:rPr>
      <w:color w:val="0563C1" w:themeColor="hyperlink"/>
      <w:u w:val="single"/>
    </w:rPr>
  </w:style>
  <w:style w:type="character" w:styleId="NichtaufgelsteErwhnung">
    <w:name w:val="Unresolved Mention"/>
    <w:basedOn w:val="Absatz-Standardschriftart"/>
    <w:uiPriority w:val="99"/>
    <w:semiHidden/>
    <w:unhideWhenUsed/>
    <w:rsid w:val="00005969"/>
    <w:rPr>
      <w:color w:val="605E5C"/>
      <w:shd w:val="clear" w:color="auto" w:fill="E1DFDD"/>
    </w:rPr>
  </w:style>
  <w:style w:type="paragraph" w:styleId="StandardWeb">
    <w:name w:val="Normal (Web)"/>
    <w:basedOn w:val="Standard"/>
    <w:uiPriority w:val="99"/>
    <w:semiHidden/>
    <w:unhideWhenUsed/>
    <w:rsid w:val="003802D3"/>
    <w:rPr>
      <w:rFonts w:ascii="Times New Roman" w:hAnsi="Times New Roman" w:cs="Times New Roman"/>
      <w:sz w:val="24"/>
      <w:szCs w:val="24"/>
    </w:rPr>
  </w:style>
  <w:style w:type="paragraph" w:styleId="Kopfzeile">
    <w:name w:val="header"/>
    <w:basedOn w:val="Standard"/>
    <w:link w:val="KopfzeileZchn"/>
    <w:uiPriority w:val="99"/>
    <w:unhideWhenUsed/>
    <w:rsid w:val="00F17E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7E5B"/>
  </w:style>
  <w:style w:type="paragraph" w:styleId="Fuzeile">
    <w:name w:val="footer"/>
    <w:basedOn w:val="Standard"/>
    <w:link w:val="FuzeileZchn"/>
    <w:uiPriority w:val="99"/>
    <w:unhideWhenUsed/>
    <w:rsid w:val="00F17E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7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ig-sbsn.ch"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g-sbs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5022</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Walter</dc:creator>
  <cp:keywords/>
  <dc:description/>
  <cp:lastModifiedBy>walter.franz@bluewin.ch</cp:lastModifiedBy>
  <cp:revision>2</cp:revision>
  <dcterms:created xsi:type="dcterms:W3CDTF">2025-09-23T11:12:00Z</dcterms:created>
  <dcterms:modified xsi:type="dcterms:W3CDTF">2025-09-23T11:12:00Z</dcterms:modified>
</cp:coreProperties>
</file>