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C012B2" w14:textId="1D15D105" w:rsidR="0091067A" w:rsidRDefault="00FB4DA6" w:rsidP="00856A01">
      <w:pPr>
        <w:jc w:val="right"/>
        <w:rPr>
          <w:rFonts w:asciiTheme="majorHAnsi" w:hAnsiTheme="majorHAnsi" w:cstheme="majorHAnsi"/>
          <w:b/>
          <w:bCs/>
        </w:rPr>
      </w:pPr>
      <w:r w:rsidRPr="00263FD1">
        <w:rPr>
          <w:rFonts w:asciiTheme="majorHAnsi" w:hAnsiTheme="majorHAnsi" w:cstheme="majorHAnsi"/>
          <w:noProof/>
          <w:sz w:val="16"/>
          <w:szCs w:val="16"/>
        </w:rPr>
        <w:drawing>
          <wp:anchor distT="0" distB="0" distL="114300" distR="114300" simplePos="0" relativeHeight="251677696" behindDoc="1" locked="0" layoutInCell="1" allowOverlap="1" wp14:anchorId="45300CF4" wp14:editId="1FCC91D9">
            <wp:simplePos x="0" y="0"/>
            <wp:positionH relativeFrom="margin">
              <wp:posOffset>190500</wp:posOffset>
            </wp:positionH>
            <wp:positionV relativeFrom="paragraph">
              <wp:posOffset>0</wp:posOffset>
            </wp:positionV>
            <wp:extent cx="1854200" cy="695325"/>
            <wp:effectExtent l="0" t="0" r="0" b="9525"/>
            <wp:wrapTight wrapText="bothSides">
              <wp:wrapPolygon edited="0">
                <wp:start x="0" y="0"/>
                <wp:lineTo x="0" y="21304"/>
                <wp:lineTo x="21304" y="21304"/>
                <wp:lineTo x="21304" y="0"/>
                <wp:lineTo x="0" y="0"/>
              </wp:wrapPolygon>
            </wp:wrapTight>
            <wp:docPr id="5" name="Grafik 4">
              <a:extLst xmlns:a="http://schemas.openxmlformats.org/drawingml/2006/main">
                <a:ext uri="{FF2B5EF4-FFF2-40B4-BE49-F238E27FC236}">
                  <a16:creationId xmlns:a16="http://schemas.microsoft.com/office/drawing/2014/main" id="{A553C7E7-2B38-D508-8E00-83FF9513A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A553C7E7-2B38-D508-8E00-83FF9513A93F}"/>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54200" cy="695325"/>
                    </a:xfrm>
                    <a:prstGeom prst="rect">
                      <a:avLst/>
                    </a:prstGeom>
                  </pic:spPr>
                </pic:pic>
              </a:graphicData>
            </a:graphic>
            <wp14:sizeRelH relativeFrom="margin">
              <wp14:pctWidth>0</wp14:pctWidth>
            </wp14:sizeRelH>
            <wp14:sizeRelV relativeFrom="margin">
              <wp14:pctHeight>0</wp14:pctHeight>
            </wp14:sizeRelV>
          </wp:anchor>
        </w:drawing>
      </w:r>
      <w:r w:rsidR="0091067A" w:rsidRPr="00546D86">
        <w:rPr>
          <w:rFonts w:asciiTheme="majorHAnsi" w:hAnsiTheme="majorHAnsi" w:cstheme="majorHAnsi"/>
          <w:b/>
          <w:bCs/>
        </w:rPr>
        <w:t>Themenblatt 4.</w:t>
      </w:r>
      <w:r w:rsidR="0088276B">
        <w:rPr>
          <w:rFonts w:asciiTheme="majorHAnsi" w:hAnsiTheme="majorHAnsi" w:cstheme="majorHAnsi"/>
          <w:b/>
          <w:bCs/>
        </w:rPr>
        <w:t>1</w:t>
      </w:r>
    </w:p>
    <w:p w14:paraId="076C373D" w14:textId="77777777" w:rsidR="00FB4DA6" w:rsidRDefault="00FB4DA6" w:rsidP="00FB4DA6">
      <w:pPr>
        <w:spacing w:after="0"/>
        <w:ind w:left="1416"/>
        <w:jc w:val="right"/>
        <w:rPr>
          <w:rFonts w:asciiTheme="majorHAnsi" w:hAnsiTheme="majorHAnsi" w:cstheme="majorHAnsi"/>
          <w:b/>
          <w:bCs/>
          <w:sz w:val="24"/>
          <w:szCs w:val="24"/>
        </w:rPr>
      </w:pPr>
    </w:p>
    <w:p w14:paraId="2C9A11EE" w14:textId="3C223586" w:rsidR="0091067A" w:rsidRDefault="0091067A" w:rsidP="00FB4DA6">
      <w:pPr>
        <w:spacing w:after="0"/>
        <w:ind w:left="1416"/>
        <w:jc w:val="right"/>
        <w:rPr>
          <w:rFonts w:asciiTheme="majorHAnsi" w:hAnsiTheme="majorHAnsi" w:cstheme="majorHAnsi"/>
          <w:b/>
          <w:bCs/>
          <w:sz w:val="24"/>
          <w:szCs w:val="24"/>
        </w:rPr>
      </w:pPr>
      <w:r w:rsidRPr="00FB7AD8">
        <w:rPr>
          <w:rFonts w:asciiTheme="majorHAnsi" w:hAnsiTheme="majorHAnsi" w:cstheme="majorHAnsi"/>
          <w:b/>
          <w:bCs/>
          <w:sz w:val="24"/>
          <w:szCs w:val="24"/>
        </w:rPr>
        <w:t>Erschliessung</w:t>
      </w:r>
      <w:r w:rsidR="00FB7CB0">
        <w:rPr>
          <w:rFonts w:asciiTheme="majorHAnsi" w:hAnsiTheme="majorHAnsi" w:cstheme="majorHAnsi"/>
          <w:b/>
          <w:bCs/>
          <w:sz w:val="24"/>
          <w:szCs w:val="24"/>
        </w:rPr>
        <w:t>skosten</w:t>
      </w:r>
    </w:p>
    <w:p w14:paraId="79814578" w14:textId="77777777" w:rsidR="00856A01" w:rsidRDefault="00856A01" w:rsidP="00856A01">
      <w:pPr>
        <w:jc w:val="center"/>
        <w:rPr>
          <w:rFonts w:asciiTheme="majorHAnsi" w:hAnsiTheme="majorHAnsi" w:cstheme="majorHAnsi"/>
          <w:b/>
          <w:bCs/>
        </w:rPr>
      </w:pPr>
    </w:p>
    <w:p w14:paraId="4B1120A3" w14:textId="295FA6DA" w:rsidR="00856A01" w:rsidRDefault="00430008" w:rsidP="00856A01">
      <w:pPr>
        <w:pBdr>
          <w:top w:val="single" w:sz="4" w:space="1" w:color="auto"/>
          <w:left w:val="single" w:sz="4" w:space="4" w:color="auto"/>
          <w:bottom w:val="single" w:sz="4" w:space="1" w:color="auto"/>
          <w:right w:val="single" w:sz="4" w:space="4" w:color="auto"/>
        </w:pBdr>
        <w:ind w:left="360"/>
        <w:jc w:val="center"/>
        <w:rPr>
          <w:rFonts w:asciiTheme="majorHAnsi" w:hAnsiTheme="majorHAnsi" w:cstheme="majorHAnsi"/>
          <w:b/>
          <w:bCs/>
        </w:rPr>
      </w:pPr>
      <w:r>
        <w:rPr>
          <w:noProof/>
        </w:rPr>
        <w:drawing>
          <wp:anchor distT="0" distB="0" distL="114300" distR="114300" simplePos="0" relativeHeight="251675648" behindDoc="1" locked="0" layoutInCell="1" allowOverlap="1" wp14:anchorId="035DE1CC" wp14:editId="2E481621">
            <wp:simplePos x="0" y="0"/>
            <wp:positionH relativeFrom="column">
              <wp:posOffset>4684073</wp:posOffset>
            </wp:positionH>
            <wp:positionV relativeFrom="paragraph">
              <wp:posOffset>651774</wp:posOffset>
            </wp:positionV>
            <wp:extent cx="1975485" cy="1133475"/>
            <wp:effectExtent l="0" t="0" r="5715" b="9525"/>
            <wp:wrapTight wrapText="bothSides">
              <wp:wrapPolygon edited="0">
                <wp:start x="0" y="0"/>
                <wp:lineTo x="0" y="21418"/>
                <wp:lineTo x="21454" y="21418"/>
                <wp:lineTo x="21454" y="0"/>
                <wp:lineTo x="0" y="0"/>
              </wp:wrapPolygon>
            </wp:wrapTight>
            <wp:docPr id="29548918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5485"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6B3">
        <w:rPr>
          <w:rFonts w:asciiTheme="majorHAnsi" w:hAnsiTheme="majorHAnsi" w:cstheme="majorHAnsi"/>
          <w:b/>
          <w:bCs/>
        </w:rPr>
        <w:t>Die gesetzlichen Grundlagen für die Umsetzung unserer Anliegen sind bereits vorhanden, wir wollen nichts Neues. Wir stehen fest zu den übergeordneten Zielen der Raumplanung und des Landschaftsschutzes und bewegen uns innerhalb dieses Rahmens.</w:t>
      </w:r>
    </w:p>
    <w:p w14:paraId="4D356651" w14:textId="77777777" w:rsidR="00430008" w:rsidRDefault="00430008" w:rsidP="00430008">
      <w:pPr>
        <w:ind w:firstLine="360"/>
        <w:rPr>
          <w:rFonts w:asciiTheme="majorHAnsi" w:hAnsiTheme="majorHAnsi" w:cstheme="majorHAnsi"/>
          <w:b/>
          <w:bCs/>
        </w:rPr>
      </w:pPr>
    </w:p>
    <w:p w14:paraId="4734F5FB" w14:textId="77D8A4C1" w:rsidR="00616041" w:rsidRPr="00430008" w:rsidRDefault="009D14A4" w:rsidP="00430008">
      <w:pPr>
        <w:ind w:firstLine="360"/>
        <w:rPr>
          <w:rFonts w:asciiTheme="majorHAnsi" w:hAnsiTheme="majorHAnsi" w:cstheme="majorHAnsi"/>
          <w:b/>
          <w:bCs/>
        </w:rPr>
      </w:pPr>
      <w:r w:rsidRPr="00A754F4">
        <w:rPr>
          <w:rFonts w:asciiTheme="majorHAnsi" w:hAnsiTheme="majorHAnsi" w:cstheme="majorHAnsi"/>
          <w:b/>
          <w:bCs/>
        </w:rPr>
        <w:t>Aktuell geltende Grundlagen</w:t>
      </w:r>
    </w:p>
    <w:p w14:paraId="3206D00C" w14:textId="51BAEBD0" w:rsidR="006C230B" w:rsidRDefault="0091067A" w:rsidP="006C230B">
      <w:pPr>
        <w:pStyle w:val="Listenabsatz"/>
        <w:numPr>
          <w:ilvl w:val="0"/>
          <w:numId w:val="33"/>
        </w:numPr>
        <w:rPr>
          <w:rFonts w:asciiTheme="majorHAnsi" w:hAnsiTheme="majorHAnsi" w:cstheme="majorHAnsi"/>
        </w:rPr>
      </w:pPr>
      <w:r>
        <w:rPr>
          <w:rFonts w:asciiTheme="majorHAnsi" w:hAnsiTheme="majorHAnsi" w:cstheme="majorHAnsi"/>
        </w:rPr>
        <w:t>Art. 19 RPG</w:t>
      </w:r>
      <w:r w:rsidR="006C230B">
        <w:rPr>
          <w:rFonts w:asciiTheme="majorHAnsi" w:hAnsiTheme="majorHAnsi" w:cstheme="majorHAnsi"/>
        </w:rPr>
        <w:t xml:space="preserve">: </w:t>
      </w:r>
      <w:r w:rsidR="00346EF3">
        <w:rPr>
          <w:rFonts w:asciiTheme="majorHAnsi" w:hAnsiTheme="majorHAnsi" w:cstheme="majorHAnsi"/>
        </w:rPr>
        <w:t>Erschliessung</w:t>
      </w:r>
    </w:p>
    <w:p w14:paraId="35DC7798" w14:textId="28FA9C78" w:rsidR="0091067A" w:rsidRPr="006C230B" w:rsidRDefault="0091067A" w:rsidP="006C230B">
      <w:pPr>
        <w:pStyle w:val="Listenabsatz"/>
        <w:ind w:left="360"/>
        <w:rPr>
          <w:rFonts w:asciiTheme="majorHAnsi" w:hAnsiTheme="majorHAnsi" w:cstheme="majorHAnsi"/>
        </w:rPr>
      </w:pPr>
      <w:r w:rsidRPr="006C230B">
        <w:rPr>
          <w:rFonts w:asciiTheme="majorHAnsi" w:hAnsiTheme="majorHAnsi" w:cstheme="majorHAnsi"/>
        </w:rPr>
        <w:t xml:space="preserve">Land ist erschlossen, wenn die für die betreffende Nutzung hinreichende Zufahrt besteht und die erforderlichen Wasser-, Energie- sowie Abwasserleitungen so nahe heranführen, dass ein Anschluss ohne erheblichen Aufwand möglich ist. Seit der Teilrevision 2012 erlaubt Artikel 43a RPV </w:t>
      </w:r>
      <w:r w:rsidRPr="00856A01">
        <w:rPr>
          <w:rFonts w:asciiTheme="majorHAnsi" w:hAnsiTheme="majorHAnsi" w:cstheme="majorHAnsi"/>
          <w:u w:val="single"/>
        </w:rPr>
        <w:t>bei sämtlichen Ausnahmebewilligungen ausserhalb der Bauzone höchstens einen geringfügigen Ausbau der bestehenden Erschliessungen.</w:t>
      </w:r>
      <w:r w:rsidRPr="00FB4DA6">
        <w:rPr>
          <w:rFonts w:asciiTheme="majorHAnsi" w:hAnsiTheme="majorHAnsi" w:cstheme="majorHAnsi"/>
        </w:rPr>
        <w:t xml:space="preserve"> Erschliessungen, die über punktuelle Strassenausbauten und neue Kanalisationen hinausgehen</w:t>
      </w:r>
      <w:r w:rsidRPr="006C230B">
        <w:rPr>
          <w:rFonts w:asciiTheme="majorHAnsi" w:hAnsiTheme="majorHAnsi" w:cstheme="majorHAnsi"/>
        </w:rPr>
        <w:t>, sind somit unzulässig, selbst wenn sie sich finanzieren liessen. Die Eigentümer der umgenutzten Bauten sollen die mit solchen Umnutzungen und Zweckänderungen verbundenen öffentliche</w:t>
      </w:r>
      <w:r w:rsidR="007977B2" w:rsidRPr="006C230B">
        <w:rPr>
          <w:rFonts w:asciiTheme="majorHAnsi" w:hAnsiTheme="majorHAnsi" w:cstheme="majorHAnsi"/>
        </w:rPr>
        <w:t>n</w:t>
      </w:r>
      <w:r w:rsidRPr="006C230B">
        <w:rPr>
          <w:rFonts w:asciiTheme="majorHAnsi" w:hAnsiTheme="majorHAnsi" w:cstheme="majorHAnsi"/>
        </w:rPr>
        <w:t xml:space="preserve"> Infrastrukturkosten (Erschliessung, Schneeräumung, Abfallbeseitigung, Schulbus usw.) möglichst selber tragen. Damit wird vermieden, dass die in den Bauzonen wohnende Bevölkerung die ausserhalb wohnende, nichtlandwirtschaftliche Bevölkerung subventioniert. Der verfassungsmässige Anspruch auf unentgeltlichen Grundschulunterricht (Art. 62 BV) kann jedoch Gemeindebeiträge an Schülertransporte zur Folge haben. Der Kanton Jura sieht zur Finanzierung solcher Leistungen für die Umnutzung bestehender Bauten ausserhalb der Bauzone einen Mehrwertausgleich von 30 Prozent vor (Art. 111a und 111b LCAT).</w:t>
      </w:r>
    </w:p>
    <w:p w14:paraId="65E4E02D" w14:textId="7671E540" w:rsidR="0091067A" w:rsidRPr="0026740A" w:rsidRDefault="0091067A" w:rsidP="0091067A">
      <w:pPr>
        <w:pStyle w:val="Listenabsatz"/>
        <w:numPr>
          <w:ilvl w:val="0"/>
          <w:numId w:val="33"/>
        </w:numPr>
        <w:spacing w:after="0"/>
        <w:rPr>
          <w:rFonts w:asciiTheme="majorHAnsi" w:hAnsiTheme="majorHAnsi" w:cstheme="majorHAnsi"/>
        </w:rPr>
      </w:pPr>
      <w:r w:rsidRPr="0026740A">
        <w:rPr>
          <w:rFonts w:asciiTheme="majorHAnsi" w:hAnsiTheme="majorHAnsi" w:cstheme="majorHAnsi"/>
        </w:rPr>
        <w:t>Kanton FR: Der weitverbreitete Glaubenssatz, dass Kanalisationen erst beim Umbau des Gebäudes saniert werden m</w:t>
      </w:r>
      <w:r w:rsidR="00136ACA">
        <w:rPr>
          <w:rFonts w:asciiTheme="majorHAnsi" w:hAnsiTheme="majorHAnsi" w:cstheme="majorHAnsi"/>
        </w:rPr>
        <w:t>üssen</w:t>
      </w:r>
      <w:r w:rsidRPr="0026740A">
        <w:rPr>
          <w:rFonts w:asciiTheme="majorHAnsi" w:hAnsiTheme="majorHAnsi" w:cstheme="majorHAnsi"/>
        </w:rPr>
        <w:t>, ist falsch. Die Sanierung der</w:t>
      </w:r>
      <w:r>
        <w:rPr>
          <w:rFonts w:asciiTheme="majorHAnsi" w:hAnsiTheme="majorHAnsi" w:cstheme="majorHAnsi"/>
        </w:rPr>
        <w:t xml:space="preserve"> </w:t>
      </w:r>
      <w:r w:rsidRPr="0026740A">
        <w:rPr>
          <w:rFonts w:asciiTheme="majorHAnsi" w:hAnsiTheme="majorHAnsi" w:cstheme="majorHAnsi"/>
        </w:rPr>
        <w:t>Schmutzabwasserbehandlung ist erforderlich, sobald die bestehende Entsorgungslösung nicht mehr den bestehenden gesetzlichen Vorschriften entspricht. Unter Einbezug des generellen Entwässerungsplans (GEP) legt die Gemeindebehörde eine Frist für die Sanierung der Abwasserbehandlung fest.</w:t>
      </w:r>
    </w:p>
    <w:p w14:paraId="18791603" w14:textId="58A2F174" w:rsidR="0091067A" w:rsidRDefault="0091067A" w:rsidP="0091067A">
      <w:pPr>
        <w:pStyle w:val="Listenabsatz"/>
        <w:numPr>
          <w:ilvl w:val="0"/>
          <w:numId w:val="33"/>
        </w:numPr>
        <w:spacing w:after="0"/>
        <w:rPr>
          <w:rFonts w:asciiTheme="majorHAnsi" w:hAnsiTheme="majorHAnsi" w:cstheme="majorHAnsi"/>
        </w:rPr>
      </w:pPr>
      <w:r w:rsidRPr="00BF0CD3">
        <w:rPr>
          <w:rFonts w:asciiTheme="majorHAnsi" w:hAnsiTheme="majorHAnsi" w:cstheme="majorHAnsi"/>
        </w:rPr>
        <w:t xml:space="preserve">Art. 11 </w:t>
      </w:r>
      <w:proofErr w:type="spellStart"/>
      <w:r w:rsidRPr="00BF0CD3">
        <w:rPr>
          <w:rFonts w:asciiTheme="majorHAnsi" w:hAnsiTheme="majorHAnsi" w:cstheme="majorHAnsi"/>
        </w:rPr>
        <w:t>GSchG</w:t>
      </w:r>
      <w:proofErr w:type="spellEnd"/>
      <w:r w:rsidR="00D24157">
        <w:rPr>
          <w:rFonts w:asciiTheme="majorHAnsi" w:hAnsiTheme="majorHAnsi" w:cstheme="majorHAnsi"/>
        </w:rPr>
        <w:t>:</w:t>
      </w:r>
      <w:r w:rsidRPr="00BF0CD3">
        <w:rPr>
          <w:rFonts w:asciiTheme="majorHAnsi" w:hAnsiTheme="majorHAnsi" w:cstheme="majorHAnsi"/>
        </w:rPr>
        <w:t xml:space="preserve"> Anschluss- und Abnahmepflicht</w:t>
      </w:r>
    </w:p>
    <w:p w14:paraId="02F9D33D" w14:textId="77777777" w:rsidR="00DD4F78" w:rsidRPr="00DD4F78" w:rsidRDefault="00DD4F78" w:rsidP="00A471B0">
      <w:pPr>
        <w:pStyle w:val="Listenabsatz"/>
        <w:spacing w:after="0"/>
        <w:ind w:left="360"/>
        <w:rPr>
          <w:rFonts w:asciiTheme="majorHAnsi" w:hAnsiTheme="majorHAnsi" w:cstheme="majorHAnsi"/>
        </w:rPr>
      </w:pPr>
      <w:r w:rsidRPr="00DD4F78">
        <w:rPr>
          <w:rFonts w:asciiTheme="majorHAnsi" w:hAnsiTheme="majorHAnsi" w:cstheme="majorHAnsi"/>
        </w:rPr>
        <w:t>1 Der An</w:t>
      </w:r>
      <w:r w:rsidRPr="00DD4F78">
        <w:rPr>
          <w:rFonts w:asciiTheme="majorHAnsi" w:hAnsiTheme="majorHAnsi" w:cstheme="majorHAnsi"/>
        </w:rPr>
        <w:softHyphen/>
        <w:t>schluss von ver</w:t>
      </w:r>
      <w:r w:rsidRPr="00DD4F78">
        <w:rPr>
          <w:rFonts w:asciiTheme="majorHAnsi" w:hAnsiTheme="majorHAnsi" w:cstheme="majorHAnsi"/>
        </w:rPr>
        <w:softHyphen/>
        <w:t>schmutz</w:t>
      </w:r>
      <w:r w:rsidRPr="00DD4F78">
        <w:rPr>
          <w:rFonts w:asciiTheme="majorHAnsi" w:hAnsiTheme="majorHAnsi" w:cstheme="majorHAnsi"/>
        </w:rPr>
        <w:softHyphen/>
        <w:t>tem Ab</w:t>
      </w:r>
      <w:r w:rsidRPr="00DD4F78">
        <w:rPr>
          <w:rFonts w:asciiTheme="majorHAnsi" w:hAnsiTheme="majorHAnsi" w:cstheme="majorHAnsi"/>
        </w:rPr>
        <w:softHyphen/>
        <w:t>was</w:t>
      </w:r>
      <w:r w:rsidRPr="00DD4F78">
        <w:rPr>
          <w:rFonts w:asciiTheme="majorHAnsi" w:hAnsiTheme="majorHAnsi" w:cstheme="majorHAnsi"/>
        </w:rPr>
        <w:softHyphen/>
        <w:t>ser an die öf</w:t>
      </w:r>
      <w:r w:rsidRPr="00DD4F78">
        <w:rPr>
          <w:rFonts w:asciiTheme="majorHAnsi" w:hAnsiTheme="majorHAnsi" w:cstheme="majorHAnsi"/>
        </w:rPr>
        <w:softHyphen/>
        <w:t>fent</w:t>
      </w:r>
      <w:r w:rsidRPr="00DD4F78">
        <w:rPr>
          <w:rFonts w:asciiTheme="majorHAnsi" w:hAnsiTheme="majorHAnsi" w:cstheme="majorHAnsi"/>
        </w:rPr>
        <w:softHyphen/>
        <w:t>li</w:t>
      </w:r>
      <w:r w:rsidRPr="00DD4F78">
        <w:rPr>
          <w:rFonts w:asciiTheme="majorHAnsi" w:hAnsiTheme="majorHAnsi" w:cstheme="majorHAnsi"/>
        </w:rPr>
        <w:softHyphen/>
        <w:t>che Ka</w:t>
      </w:r>
      <w:r w:rsidRPr="00DD4F78">
        <w:rPr>
          <w:rFonts w:asciiTheme="majorHAnsi" w:hAnsiTheme="majorHAnsi" w:cstheme="majorHAnsi"/>
        </w:rPr>
        <w:softHyphen/>
        <w:t>na</w:t>
      </w:r>
      <w:r w:rsidRPr="00DD4F78">
        <w:rPr>
          <w:rFonts w:asciiTheme="majorHAnsi" w:hAnsiTheme="majorHAnsi" w:cstheme="majorHAnsi"/>
        </w:rPr>
        <w:softHyphen/>
        <w:t>li</w:t>
      </w:r>
      <w:r w:rsidRPr="00DD4F78">
        <w:rPr>
          <w:rFonts w:asciiTheme="majorHAnsi" w:hAnsiTheme="majorHAnsi" w:cstheme="majorHAnsi"/>
        </w:rPr>
        <w:softHyphen/>
        <w:t>sa</w:t>
      </w:r>
      <w:r w:rsidRPr="00DD4F78">
        <w:rPr>
          <w:rFonts w:asciiTheme="majorHAnsi" w:hAnsiTheme="majorHAnsi" w:cstheme="majorHAnsi"/>
        </w:rPr>
        <w:softHyphen/>
        <w:t>ti</w:t>
      </w:r>
      <w:r w:rsidRPr="00DD4F78">
        <w:rPr>
          <w:rFonts w:asciiTheme="majorHAnsi" w:hAnsiTheme="majorHAnsi" w:cstheme="majorHAnsi"/>
        </w:rPr>
        <w:softHyphen/>
        <w:t>on aus</w:t>
      </w:r>
      <w:r w:rsidRPr="00DD4F78">
        <w:rPr>
          <w:rFonts w:asciiTheme="majorHAnsi" w:hAnsiTheme="majorHAnsi" w:cstheme="majorHAnsi"/>
        </w:rPr>
        <w:softHyphen/>
        <w:t>ser</w:t>
      </w:r>
      <w:r w:rsidRPr="00DD4F78">
        <w:rPr>
          <w:rFonts w:asciiTheme="majorHAnsi" w:hAnsiTheme="majorHAnsi" w:cstheme="majorHAnsi"/>
        </w:rPr>
        <w:softHyphen/>
        <w:t>halb von Bau</w:t>
      </w:r>
      <w:r w:rsidRPr="00DD4F78">
        <w:rPr>
          <w:rFonts w:asciiTheme="majorHAnsi" w:hAnsiTheme="majorHAnsi" w:cstheme="majorHAnsi"/>
        </w:rPr>
        <w:softHyphen/>
        <w:t>zo</w:t>
      </w:r>
      <w:r w:rsidRPr="00DD4F78">
        <w:rPr>
          <w:rFonts w:asciiTheme="majorHAnsi" w:hAnsiTheme="majorHAnsi" w:cstheme="majorHAnsi"/>
        </w:rPr>
        <w:softHyphen/>
        <w:t xml:space="preserve">nen (Art. 11 Abs. 2 Bst. c </w:t>
      </w:r>
      <w:proofErr w:type="spellStart"/>
      <w:r w:rsidRPr="00DD4F78">
        <w:rPr>
          <w:rFonts w:asciiTheme="majorHAnsi" w:hAnsiTheme="majorHAnsi" w:cstheme="majorHAnsi"/>
        </w:rPr>
        <w:t>GSchG</w:t>
      </w:r>
      <w:proofErr w:type="spellEnd"/>
      <w:r w:rsidRPr="00DD4F78">
        <w:rPr>
          <w:rFonts w:asciiTheme="majorHAnsi" w:hAnsiTheme="majorHAnsi" w:cstheme="majorHAnsi"/>
        </w:rPr>
        <w:t>) ist:</w:t>
      </w:r>
    </w:p>
    <w:p w14:paraId="4529793E" w14:textId="77777777" w:rsidR="00DD4F78" w:rsidRPr="00DD4F78" w:rsidRDefault="00DD4F78" w:rsidP="00A471B0">
      <w:pPr>
        <w:pStyle w:val="Listenabsatz"/>
        <w:spacing w:after="0"/>
        <w:ind w:left="360"/>
        <w:rPr>
          <w:rFonts w:asciiTheme="majorHAnsi" w:hAnsiTheme="majorHAnsi" w:cstheme="majorHAnsi"/>
        </w:rPr>
      </w:pPr>
      <w:r w:rsidRPr="00DD4F78">
        <w:rPr>
          <w:rFonts w:asciiTheme="majorHAnsi" w:hAnsiTheme="majorHAnsi" w:cstheme="majorHAnsi"/>
        </w:rPr>
        <w:t>a. zweck</w:t>
      </w:r>
      <w:r w:rsidRPr="00DD4F78">
        <w:rPr>
          <w:rFonts w:asciiTheme="majorHAnsi" w:hAnsiTheme="majorHAnsi" w:cstheme="majorHAnsi"/>
        </w:rPr>
        <w:softHyphen/>
        <w:t>mäs</w:t>
      </w:r>
      <w:r w:rsidRPr="00DD4F78">
        <w:rPr>
          <w:rFonts w:asciiTheme="majorHAnsi" w:hAnsiTheme="majorHAnsi" w:cstheme="majorHAnsi"/>
        </w:rPr>
        <w:softHyphen/>
        <w:t>sig, wenn er sich ein</w:t>
      </w:r>
      <w:r w:rsidRPr="00DD4F78">
        <w:rPr>
          <w:rFonts w:asciiTheme="majorHAnsi" w:hAnsiTheme="majorHAnsi" w:cstheme="majorHAnsi"/>
        </w:rPr>
        <w:softHyphen/>
        <w:t>wand</w:t>
      </w:r>
      <w:r w:rsidRPr="00DD4F78">
        <w:rPr>
          <w:rFonts w:asciiTheme="majorHAnsi" w:hAnsiTheme="majorHAnsi" w:cstheme="majorHAnsi"/>
        </w:rPr>
        <w:softHyphen/>
        <w:t>frei und mit nor</w:t>
      </w:r>
      <w:r w:rsidRPr="00DD4F78">
        <w:rPr>
          <w:rFonts w:asciiTheme="majorHAnsi" w:hAnsiTheme="majorHAnsi" w:cstheme="majorHAnsi"/>
        </w:rPr>
        <w:softHyphen/>
        <w:t>ma</w:t>
      </w:r>
      <w:r w:rsidRPr="00DD4F78">
        <w:rPr>
          <w:rFonts w:asciiTheme="majorHAnsi" w:hAnsiTheme="majorHAnsi" w:cstheme="majorHAnsi"/>
        </w:rPr>
        <w:softHyphen/>
        <w:t>lem bau</w:t>
      </w:r>
      <w:r w:rsidRPr="00DD4F78">
        <w:rPr>
          <w:rFonts w:asciiTheme="majorHAnsi" w:hAnsiTheme="majorHAnsi" w:cstheme="majorHAnsi"/>
        </w:rPr>
        <w:softHyphen/>
        <w:t>li</w:t>
      </w:r>
      <w:r w:rsidRPr="00DD4F78">
        <w:rPr>
          <w:rFonts w:asciiTheme="majorHAnsi" w:hAnsiTheme="majorHAnsi" w:cstheme="majorHAnsi"/>
        </w:rPr>
        <w:softHyphen/>
        <w:t>chem Auf</w:t>
      </w:r>
      <w:r w:rsidRPr="00DD4F78">
        <w:rPr>
          <w:rFonts w:asciiTheme="majorHAnsi" w:hAnsiTheme="majorHAnsi" w:cstheme="majorHAnsi"/>
        </w:rPr>
        <w:softHyphen/>
        <w:t>wand her</w:t>
      </w:r>
      <w:r w:rsidRPr="00DD4F78">
        <w:rPr>
          <w:rFonts w:asciiTheme="majorHAnsi" w:hAnsiTheme="majorHAnsi" w:cstheme="majorHAnsi"/>
        </w:rPr>
        <w:softHyphen/>
        <w:t>stel</w:t>
      </w:r>
      <w:r w:rsidRPr="00DD4F78">
        <w:rPr>
          <w:rFonts w:asciiTheme="majorHAnsi" w:hAnsiTheme="majorHAnsi" w:cstheme="majorHAnsi"/>
        </w:rPr>
        <w:softHyphen/>
        <w:t>len lässt;</w:t>
      </w:r>
    </w:p>
    <w:p w14:paraId="0682FC45" w14:textId="77777777" w:rsidR="009C4143" w:rsidRDefault="00DD4F78" w:rsidP="009C4143">
      <w:pPr>
        <w:pStyle w:val="Listenabsatz"/>
        <w:ind w:left="360"/>
        <w:rPr>
          <w:rFonts w:asciiTheme="majorHAnsi" w:hAnsiTheme="majorHAnsi" w:cstheme="majorHAnsi"/>
        </w:rPr>
      </w:pPr>
      <w:r w:rsidRPr="00DD4F78">
        <w:rPr>
          <w:rFonts w:asciiTheme="majorHAnsi" w:hAnsiTheme="majorHAnsi" w:cstheme="majorHAnsi"/>
        </w:rPr>
        <w:t>b. zu</w:t>
      </w:r>
      <w:r w:rsidRPr="00DD4F78">
        <w:rPr>
          <w:rFonts w:asciiTheme="majorHAnsi" w:hAnsiTheme="majorHAnsi" w:cstheme="majorHAnsi"/>
        </w:rPr>
        <w:softHyphen/>
        <w:t>mut</w:t>
      </w:r>
      <w:r w:rsidRPr="00DD4F78">
        <w:rPr>
          <w:rFonts w:asciiTheme="majorHAnsi" w:hAnsiTheme="majorHAnsi" w:cstheme="majorHAnsi"/>
        </w:rPr>
        <w:softHyphen/>
        <w:t>bar, wenn die Kos</w:t>
      </w:r>
      <w:r w:rsidRPr="00DD4F78">
        <w:rPr>
          <w:rFonts w:asciiTheme="majorHAnsi" w:hAnsiTheme="majorHAnsi" w:cstheme="majorHAnsi"/>
        </w:rPr>
        <w:softHyphen/>
        <w:t>ten des An</w:t>
      </w:r>
      <w:r w:rsidRPr="00DD4F78">
        <w:rPr>
          <w:rFonts w:asciiTheme="majorHAnsi" w:hAnsiTheme="majorHAnsi" w:cstheme="majorHAnsi"/>
        </w:rPr>
        <w:softHyphen/>
        <w:t>schlus</w:t>
      </w:r>
      <w:r w:rsidRPr="00DD4F78">
        <w:rPr>
          <w:rFonts w:asciiTheme="majorHAnsi" w:hAnsiTheme="majorHAnsi" w:cstheme="majorHAnsi"/>
        </w:rPr>
        <w:softHyphen/>
        <w:t>ses die</w:t>
      </w:r>
      <w:r w:rsidRPr="00DD4F78">
        <w:rPr>
          <w:rFonts w:asciiTheme="majorHAnsi" w:hAnsiTheme="majorHAnsi" w:cstheme="majorHAnsi"/>
        </w:rPr>
        <w:softHyphen/>
        <w:t>je</w:t>
      </w:r>
      <w:r w:rsidRPr="00DD4F78">
        <w:rPr>
          <w:rFonts w:asciiTheme="majorHAnsi" w:hAnsiTheme="majorHAnsi" w:cstheme="majorHAnsi"/>
        </w:rPr>
        <w:softHyphen/>
        <w:t>ni</w:t>
      </w:r>
      <w:r w:rsidRPr="00DD4F78">
        <w:rPr>
          <w:rFonts w:asciiTheme="majorHAnsi" w:hAnsiTheme="majorHAnsi" w:cstheme="majorHAnsi"/>
        </w:rPr>
        <w:softHyphen/>
        <w:t>gen für ver</w:t>
      </w:r>
      <w:r w:rsidRPr="00DD4F78">
        <w:rPr>
          <w:rFonts w:asciiTheme="majorHAnsi" w:hAnsiTheme="majorHAnsi" w:cstheme="majorHAnsi"/>
        </w:rPr>
        <w:softHyphen/>
        <w:t>gleich</w:t>
      </w:r>
      <w:r w:rsidRPr="00DD4F78">
        <w:rPr>
          <w:rFonts w:asciiTheme="majorHAnsi" w:hAnsiTheme="majorHAnsi" w:cstheme="majorHAnsi"/>
        </w:rPr>
        <w:softHyphen/>
        <w:t>ba</w:t>
      </w:r>
      <w:r w:rsidRPr="00DD4F78">
        <w:rPr>
          <w:rFonts w:asciiTheme="majorHAnsi" w:hAnsiTheme="majorHAnsi" w:cstheme="majorHAnsi"/>
        </w:rPr>
        <w:softHyphen/>
        <w:t>re An</w:t>
      </w:r>
      <w:r w:rsidRPr="00DD4F78">
        <w:rPr>
          <w:rFonts w:asciiTheme="majorHAnsi" w:hAnsiTheme="majorHAnsi" w:cstheme="majorHAnsi"/>
        </w:rPr>
        <w:softHyphen/>
        <w:t>schlüs</w:t>
      </w:r>
      <w:r w:rsidRPr="00DD4F78">
        <w:rPr>
          <w:rFonts w:asciiTheme="majorHAnsi" w:hAnsiTheme="majorHAnsi" w:cstheme="majorHAnsi"/>
        </w:rPr>
        <w:softHyphen/>
        <w:t>se in</w:t>
      </w:r>
      <w:r w:rsidRPr="00DD4F78">
        <w:rPr>
          <w:rFonts w:asciiTheme="majorHAnsi" w:hAnsiTheme="majorHAnsi" w:cstheme="majorHAnsi"/>
        </w:rPr>
        <w:softHyphen/>
        <w:t>ner</w:t>
      </w:r>
      <w:r w:rsidRPr="00DD4F78">
        <w:rPr>
          <w:rFonts w:asciiTheme="majorHAnsi" w:hAnsiTheme="majorHAnsi" w:cstheme="majorHAnsi"/>
        </w:rPr>
        <w:softHyphen/>
        <w:t>halb der Bau</w:t>
      </w:r>
      <w:r w:rsidRPr="00DD4F78">
        <w:rPr>
          <w:rFonts w:asciiTheme="majorHAnsi" w:hAnsiTheme="majorHAnsi" w:cstheme="majorHAnsi"/>
        </w:rPr>
        <w:softHyphen/>
        <w:t>zo</w:t>
      </w:r>
      <w:r w:rsidRPr="00DD4F78">
        <w:rPr>
          <w:rFonts w:asciiTheme="majorHAnsi" w:hAnsiTheme="majorHAnsi" w:cstheme="majorHAnsi"/>
        </w:rPr>
        <w:softHyphen/>
        <w:t>ne nicht we</w:t>
      </w:r>
      <w:r w:rsidRPr="00DD4F78">
        <w:rPr>
          <w:rFonts w:asciiTheme="majorHAnsi" w:hAnsiTheme="majorHAnsi" w:cstheme="majorHAnsi"/>
        </w:rPr>
        <w:softHyphen/>
        <w:t>sent</w:t>
      </w:r>
      <w:r w:rsidRPr="00DD4F78">
        <w:rPr>
          <w:rFonts w:asciiTheme="majorHAnsi" w:hAnsiTheme="majorHAnsi" w:cstheme="majorHAnsi"/>
        </w:rPr>
        <w:softHyphen/>
        <w:t>lich über</w:t>
      </w:r>
      <w:r w:rsidRPr="00DD4F78">
        <w:rPr>
          <w:rFonts w:asciiTheme="majorHAnsi" w:hAnsiTheme="majorHAnsi" w:cstheme="majorHAnsi"/>
        </w:rPr>
        <w:softHyphen/>
        <w:t>schrei</w:t>
      </w:r>
      <w:r w:rsidRPr="00DD4F78">
        <w:rPr>
          <w:rFonts w:asciiTheme="majorHAnsi" w:hAnsiTheme="majorHAnsi" w:cstheme="majorHAnsi"/>
        </w:rPr>
        <w:softHyphen/>
        <w:t>ten.</w:t>
      </w:r>
    </w:p>
    <w:p w14:paraId="39B76C1C" w14:textId="77777777" w:rsidR="000529C5" w:rsidRDefault="0091067A" w:rsidP="00B3602F">
      <w:pPr>
        <w:pStyle w:val="Listenabsatz"/>
        <w:ind w:left="360"/>
        <w:rPr>
          <w:rFonts w:asciiTheme="majorHAnsi" w:hAnsiTheme="majorHAnsi" w:cstheme="majorHAnsi"/>
        </w:rPr>
      </w:pPr>
      <w:r w:rsidRPr="000529C5">
        <w:rPr>
          <w:rFonts w:asciiTheme="majorHAnsi" w:hAnsiTheme="majorHAnsi" w:cstheme="majorHAnsi"/>
        </w:rPr>
        <w:t>Im Be</w:t>
      </w:r>
      <w:r w:rsidRPr="000529C5">
        <w:rPr>
          <w:rFonts w:asciiTheme="majorHAnsi" w:hAnsiTheme="majorHAnsi" w:cstheme="majorHAnsi"/>
        </w:rPr>
        <w:softHyphen/>
        <w:t>reich öf</w:t>
      </w:r>
      <w:r w:rsidRPr="000529C5">
        <w:rPr>
          <w:rFonts w:asciiTheme="majorHAnsi" w:hAnsiTheme="majorHAnsi" w:cstheme="majorHAnsi"/>
        </w:rPr>
        <w:softHyphen/>
        <w:t>fent</w:t>
      </w:r>
      <w:r w:rsidRPr="000529C5">
        <w:rPr>
          <w:rFonts w:asciiTheme="majorHAnsi" w:hAnsiTheme="majorHAnsi" w:cstheme="majorHAnsi"/>
        </w:rPr>
        <w:softHyphen/>
        <w:t>li</w:t>
      </w:r>
      <w:r w:rsidRPr="000529C5">
        <w:rPr>
          <w:rFonts w:asciiTheme="majorHAnsi" w:hAnsiTheme="majorHAnsi" w:cstheme="majorHAnsi"/>
        </w:rPr>
        <w:softHyphen/>
        <w:t>cher Ka</w:t>
      </w:r>
      <w:r w:rsidRPr="000529C5">
        <w:rPr>
          <w:rFonts w:asciiTheme="majorHAnsi" w:hAnsiTheme="majorHAnsi" w:cstheme="majorHAnsi"/>
        </w:rPr>
        <w:softHyphen/>
        <w:t>na</w:t>
      </w:r>
      <w:r w:rsidRPr="000529C5">
        <w:rPr>
          <w:rFonts w:asciiTheme="majorHAnsi" w:hAnsiTheme="majorHAnsi" w:cstheme="majorHAnsi"/>
        </w:rPr>
        <w:softHyphen/>
        <w:t>li</w:t>
      </w:r>
      <w:r w:rsidRPr="000529C5">
        <w:rPr>
          <w:rFonts w:asciiTheme="majorHAnsi" w:hAnsiTheme="majorHAnsi" w:cstheme="majorHAnsi"/>
        </w:rPr>
        <w:softHyphen/>
        <w:t>sa</w:t>
      </w:r>
      <w:r w:rsidRPr="000529C5">
        <w:rPr>
          <w:rFonts w:asciiTheme="majorHAnsi" w:hAnsiTheme="majorHAnsi" w:cstheme="majorHAnsi"/>
        </w:rPr>
        <w:softHyphen/>
        <w:t>tio</w:t>
      </w:r>
      <w:r w:rsidRPr="000529C5">
        <w:rPr>
          <w:rFonts w:asciiTheme="majorHAnsi" w:hAnsiTheme="majorHAnsi" w:cstheme="majorHAnsi"/>
        </w:rPr>
        <w:softHyphen/>
        <w:t>nen muss das ver</w:t>
      </w:r>
      <w:r w:rsidRPr="000529C5">
        <w:rPr>
          <w:rFonts w:asciiTheme="majorHAnsi" w:hAnsiTheme="majorHAnsi" w:cstheme="majorHAnsi"/>
        </w:rPr>
        <w:softHyphen/>
        <w:t>schmutz</w:t>
      </w:r>
      <w:r w:rsidRPr="000529C5">
        <w:rPr>
          <w:rFonts w:asciiTheme="majorHAnsi" w:hAnsiTheme="majorHAnsi" w:cstheme="majorHAnsi"/>
        </w:rPr>
        <w:softHyphen/>
        <w:t>te Ab</w:t>
      </w:r>
      <w:r w:rsidRPr="000529C5">
        <w:rPr>
          <w:rFonts w:asciiTheme="majorHAnsi" w:hAnsiTheme="majorHAnsi" w:cstheme="majorHAnsi"/>
        </w:rPr>
        <w:softHyphen/>
        <w:t>was</w:t>
      </w:r>
      <w:r w:rsidRPr="000529C5">
        <w:rPr>
          <w:rFonts w:asciiTheme="majorHAnsi" w:hAnsiTheme="majorHAnsi" w:cstheme="majorHAnsi"/>
        </w:rPr>
        <w:softHyphen/>
        <w:t>ser in die Ka</w:t>
      </w:r>
      <w:r w:rsidRPr="000529C5">
        <w:rPr>
          <w:rFonts w:asciiTheme="majorHAnsi" w:hAnsiTheme="majorHAnsi" w:cstheme="majorHAnsi"/>
        </w:rPr>
        <w:softHyphen/>
        <w:t>na</w:t>
      </w:r>
      <w:r w:rsidRPr="000529C5">
        <w:rPr>
          <w:rFonts w:asciiTheme="majorHAnsi" w:hAnsiTheme="majorHAnsi" w:cstheme="majorHAnsi"/>
        </w:rPr>
        <w:softHyphen/>
        <w:t>li</w:t>
      </w:r>
      <w:r w:rsidRPr="000529C5">
        <w:rPr>
          <w:rFonts w:asciiTheme="majorHAnsi" w:hAnsiTheme="majorHAnsi" w:cstheme="majorHAnsi"/>
        </w:rPr>
        <w:softHyphen/>
        <w:t>sa</w:t>
      </w:r>
      <w:r w:rsidRPr="000529C5">
        <w:rPr>
          <w:rFonts w:asciiTheme="majorHAnsi" w:hAnsiTheme="majorHAnsi" w:cstheme="majorHAnsi"/>
        </w:rPr>
        <w:softHyphen/>
        <w:t>ti</w:t>
      </w:r>
      <w:r w:rsidRPr="000529C5">
        <w:rPr>
          <w:rFonts w:asciiTheme="majorHAnsi" w:hAnsiTheme="majorHAnsi" w:cstheme="majorHAnsi"/>
        </w:rPr>
        <w:softHyphen/>
        <w:t>on ein</w:t>
      </w:r>
      <w:r w:rsidRPr="000529C5">
        <w:rPr>
          <w:rFonts w:asciiTheme="majorHAnsi" w:hAnsiTheme="majorHAnsi" w:cstheme="majorHAnsi"/>
        </w:rPr>
        <w:softHyphen/>
        <w:t>ge</w:t>
      </w:r>
      <w:r w:rsidRPr="000529C5">
        <w:rPr>
          <w:rFonts w:asciiTheme="majorHAnsi" w:hAnsiTheme="majorHAnsi" w:cstheme="majorHAnsi"/>
        </w:rPr>
        <w:softHyphen/>
        <w:t>lei</w:t>
      </w:r>
      <w:r w:rsidRPr="000529C5">
        <w:rPr>
          <w:rFonts w:asciiTheme="majorHAnsi" w:hAnsiTheme="majorHAnsi" w:cstheme="majorHAnsi"/>
        </w:rPr>
        <w:softHyphen/>
        <w:t>tet wer</w:t>
      </w:r>
      <w:r w:rsidRPr="000529C5">
        <w:rPr>
          <w:rFonts w:asciiTheme="majorHAnsi" w:hAnsiTheme="majorHAnsi" w:cstheme="majorHAnsi"/>
        </w:rPr>
        <w:softHyphen/>
        <w:t>den.</w:t>
      </w:r>
    </w:p>
    <w:p w14:paraId="71C42981" w14:textId="77777777" w:rsidR="000529C5" w:rsidRDefault="0091067A" w:rsidP="000529C5">
      <w:pPr>
        <w:pStyle w:val="Listenabsatz"/>
        <w:ind w:left="360"/>
        <w:rPr>
          <w:rFonts w:asciiTheme="majorHAnsi" w:hAnsiTheme="majorHAnsi" w:cstheme="majorHAnsi"/>
        </w:rPr>
      </w:pPr>
      <w:r w:rsidRPr="000529C5">
        <w:rPr>
          <w:rFonts w:asciiTheme="majorHAnsi" w:hAnsiTheme="majorHAnsi" w:cstheme="majorHAnsi"/>
        </w:rPr>
        <w:t>2 Der Be</w:t>
      </w:r>
      <w:r w:rsidRPr="000529C5">
        <w:rPr>
          <w:rFonts w:asciiTheme="majorHAnsi" w:hAnsiTheme="majorHAnsi" w:cstheme="majorHAnsi"/>
        </w:rPr>
        <w:softHyphen/>
        <w:t>reich öf</w:t>
      </w:r>
      <w:r w:rsidRPr="000529C5">
        <w:rPr>
          <w:rFonts w:asciiTheme="majorHAnsi" w:hAnsiTheme="majorHAnsi" w:cstheme="majorHAnsi"/>
        </w:rPr>
        <w:softHyphen/>
        <w:t>fent</w:t>
      </w:r>
      <w:r w:rsidRPr="000529C5">
        <w:rPr>
          <w:rFonts w:asciiTheme="majorHAnsi" w:hAnsiTheme="majorHAnsi" w:cstheme="majorHAnsi"/>
        </w:rPr>
        <w:softHyphen/>
        <w:t>li</w:t>
      </w:r>
      <w:r w:rsidRPr="000529C5">
        <w:rPr>
          <w:rFonts w:asciiTheme="majorHAnsi" w:hAnsiTheme="majorHAnsi" w:cstheme="majorHAnsi"/>
        </w:rPr>
        <w:softHyphen/>
        <w:t>cher Ka</w:t>
      </w:r>
      <w:r w:rsidRPr="000529C5">
        <w:rPr>
          <w:rFonts w:asciiTheme="majorHAnsi" w:hAnsiTheme="majorHAnsi" w:cstheme="majorHAnsi"/>
        </w:rPr>
        <w:softHyphen/>
        <w:t>na</w:t>
      </w:r>
      <w:r w:rsidRPr="000529C5">
        <w:rPr>
          <w:rFonts w:asciiTheme="majorHAnsi" w:hAnsiTheme="majorHAnsi" w:cstheme="majorHAnsi"/>
        </w:rPr>
        <w:softHyphen/>
        <w:t>li</w:t>
      </w:r>
      <w:r w:rsidRPr="000529C5">
        <w:rPr>
          <w:rFonts w:asciiTheme="majorHAnsi" w:hAnsiTheme="majorHAnsi" w:cstheme="majorHAnsi"/>
        </w:rPr>
        <w:softHyphen/>
        <w:t>sa</w:t>
      </w:r>
      <w:r w:rsidRPr="000529C5">
        <w:rPr>
          <w:rFonts w:asciiTheme="majorHAnsi" w:hAnsiTheme="majorHAnsi" w:cstheme="majorHAnsi"/>
        </w:rPr>
        <w:softHyphen/>
        <w:t>tio</w:t>
      </w:r>
      <w:r w:rsidRPr="000529C5">
        <w:rPr>
          <w:rFonts w:asciiTheme="majorHAnsi" w:hAnsiTheme="majorHAnsi" w:cstheme="majorHAnsi"/>
        </w:rPr>
        <w:softHyphen/>
        <w:t>nen um</w:t>
      </w:r>
      <w:r w:rsidRPr="000529C5">
        <w:rPr>
          <w:rFonts w:asciiTheme="majorHAnsi" w:hAnsiTheme="majorHAnsi" w:cstheme="majorHAnsi"/>
        </w:rPr>
        <w:softHyphen/>
        <w:t>fasst:</w:t>
      </w:r>
    </w:p>
    <w:p w14:paraId="1844A554" w14:textId="77777777" w:rsidR="000529C5" w:rsidRDefault="0091067A" w:rsidP="000529C5">
      <w:pPr>
        <w:pStyle w:val="Listenabsatz"/>
        <w:ind w:left="360"/>
        <w:rPr>
          <w:rFonts w:asciiTheme="majorHAnsi" w:hAnsiTheme="majorHAnsi" w:cstheme="majorHAnsi"/>
        </w:rPr>
      </w:pPr>
      <w:r w:rsidRPr="00546D86">
        <w:rPr>
          <w:rFonts w:asciiTheme="majorHAnsi" w:hAnsiTheme="majorHAnsi" w:cstheme="majorHAnsi"/>
        </w:rPr>
        <w:t>a. Bau</w:t>
      </w:r>
      <w:r w:rsidRPr="00546D86">
        <w:rPr>
          <w:rFonts w:asciiTheme="majorHAnsi" w:hAnsiTheme="majorHAnsi" w:cstheme="majorHAnsi"/>
        </w:rPr>
        <w:softHyphen/>
        <w:t>zo</w:t>
      </w:r>
      <w:r w:rsidRPr="00546D86">
        <w:rPr>
          <w:rFonts w:asciiTheme="majorHAnsi" w:hAnsiTheme="majorHAnsi" w:cstheme="majorHAnsi"/>
        </w:rPr>
        <w:softHyphen/>
        <w:t>nen;</w:t>
      </w:r>
    </w:p>
    <w:p w14:paraId="4DA1BA84" w14:textId="77777777" w:rsidR="000529C5" w:rsidRDefault="0091067A" w:rsidP="000529C5">
      <w:pPr>
        <w:pStyle w:val="Listenabsatz"/>
        <w:ind w:left="360"/>
        <w:rPr>
          <w:rFonts w:asciiTheme="majorHAnsi" w:hAnsiTheme="majorHAnsi" w:cstheme="majorHAnsi"/>
        </w:rPr>
      </w:pPr>
      <w:r w:rsidRPr="00546D86">
        <w:rPr>
          <w:rFonts w:asciiTheme="majorHAnsi" w:hAnsiTheme="majorHAnsi" w:cstheme="majorHAnsi"/>
        </w:rPr>
        <w:t>b. wei</w:t>
      </w:r>
      <w:r w:rsidRPr="00546D86">
        <w:rPr>
          <w:rFonts w:asciiTheme="majorHAnsi" w:hAnsiTheme="majorHAnsi" w:cstheme="majorHAnsi"/>
        </w:rPr>
        <w:softHyphen/>
        <w:t>te</w:t>
      </w:r>
      <w:r w:rsidRPr="00546D86">
        <w:rPr>
          <w:rFonts w:asciiTheme="majorHAnsi" w:hAnsiTheme="majorHAnsi" w:cstheme="majorHAnsi"/>
        </w:rPr>
        <w:softHyphen/>
        <w:t>re Ge</w:t>
      </w:r>
      <w:r w:rsidRPr="00546D86">
        <w:rPr>
          <w:rFonts w:asciiTheme="majorHAnsi" w:hAnsiTheme="majorHAnsi" w:cstheme="majorHAnsi"/>
        </w:rPr>
        <w:softHyphen/>
        <w:t>bie</w:t>
      </w:r>
      <w:r w:rsidRPr="00546D86">
        <w:rPr>
          <w:rFonts w:asciiTheme="majorHAnsi" w:hAnsiTheme="majorHAnsi" w:cstheme="majorHAnsi"/>
        </w:rPr>
        <w:softHyphen/>
        <w:t>te, so</w:t>
      </w:r>
      <w:r w:rsidRPr="00546D86">
        <w:rPr>
          <w:rFonts w:asciiTheme="majorHAnsi" w:hAnsiTheme="majorHAnsi" w:cstheme="majorHAnsi"/>
        </w:rPr>
        <w:softHyphen/>
        <w:t>bald für sie ei</w:t>
      </w:r>
      <w:r w:rsidRPr="00546D86">
        <w:rPr>
          <w:rFonts w:asciiTheme="majorHAnsi" w:hAnsiTheme="majorHAnsi" w:cstheme="majorHAnsi"/>
        </w:rPr>
        <w:softHyphen/>
        <w:t>ne Ka</w:t>
      </w:r>
      <w:r w:rsidRPr="00546D86">
        <w:rPr>
          <w:rFonts w:asciiTheme="majorHAnsi" w:hAnsiTheme="majorHAnsi" w:cstheme="majorHAnsi"/>
        </w:rPr>
        <w:softHyphen/>
        <w:t>na</w:t>
      </w:r>
      <w:r w:rsidRPr="00546D86">
        <w:rPr>
          <w:rFonts w:asciiTheme="majorHAnsi" w:hAnsiTheme="majorHAnsi" w:cstheme="majorHAnsi"/>
        </w:rPr>
        <w:softHyphen/>
        <w:t>li</w:t>
      </w:r>
      <w:r w:rsidRPr="00546D86">
        <w:rPr>
          <w:rFonts w:asciiTheme="majorHAnsi" w:hAnsiTheme="majorHAnsi" w:cstheme="majorHAnsi"/>
        </w:rPr>
        <w:softHyphen/>
        <w:t>sa</w:t>
      </w:r>
      <w:r w:rsidRPr="00546D86">
        <w:rPr>
          <w:rFonts w:asciiTheme="majorHAnsi" w:hAnsiTheme="majorHAnsi" w:cstheme="majorHAnsi"/>
        </w:rPr>
        <w:softHyphen/>
        <w:t>ti</w:t>
      </w:r>
      <w:r w:rsidRPr="00546D86">
        <w:rPr>
          <w:rFonts w:asciiTheme="majorHAnsi" w:hAnsiTheme="majorHAnsi" w:cstheme="majorHAnsi"/>
        </w:rPr>
        <w:softHyphen/>
        <w:t>on er</w:t>
      </w:r>
      <w:r w:rsidRPr="00546D86">
        <w:rPr>
          <w:rFonts w:asciiTheme="majorHAnsi" w:hAnsiTheme="majorHAnsi" w:cstheme="majorHAnsi"/>
        </w:rPr>
        <w:softHyphen/>
        <w:t>stellt wor</w:t>
      </w:r>
      <w:r w:rsidRPr="00546D86">
        <w:rPr>
          <w:rFonts w:asciiTheme="majorHAnsi" w:hAnsiTheme="majorHAnsi" w:cstheme="majorHAnsi"/>
        </w:rPr>
        <w:softHyphen/>
        <w:t>den ist (Art. 10 Abs. 1 Bst. b);</w:t>
      </w:r>
    </w:p>
    <w:p w14:paraId="76D4366D" w14:textId="77777777" w:rsidR="00A754F4" w:rsidRDefault="0091067A" w:rsidP="00A754F4">
      <w:pPr>
        <w:pStyle w:val="Listenabsatz"/>
        <w:ind w:left="360"/>
        <w:rPr>
          <w:rFonts w:asciiTheme="majorHAnsi" w:hAnsiTheme="majorHAnsi" w:cstheme="majorHAnsi"/>
        </w:rPr>
      </w:pPr>
      <w:r w:rsidRPr="00546D86">
        <w:rPr>
          <w:rFonts w:asciiTheme="majorHAnsi" w:hAnsiTheme="majorHAnsi" w:cstheme="majorHAnsi"/>
        </w:rPr>
        <w:t>c. wei</w:t>
      </w:r>
      <w:r w:rsidRPr="00546D86">
        <w:rPr>
          <w:rFonts w:asciiTheme="majorHAnsi" w:hAnsiTheme="majorHAnsi" w:cstheme="majorHAnsi"/>
        </w:rPr>
        <w:softHyphen/>
        <w:t>te</w:t>
      </w:r>
      <w:r w:rsidRPr="00546D86">
        <w:rPr>
          <w:rFonts w:asciiTheme="majorHAnsi" w:hAnsiTheme="majorHAnsi" w:cstheme="majorHAnsi"/>
        </w:rPr>
        <w:softHyphen/>
        <w:t>re Ge</w:t>
      </w:r>
      <w:r w:rsidRPr="00546D86">
        <w:rPr>
          <w:rFonts w:asciiTheme="majorHAnsi" w:hAnsiTheme="majorHAnsi" w:cstheme="majorHAnsi"/>
        </w:rPr>
        <w:softHyphen/>
        <w:t>bie</w:t>
      </w:r>
      <w:r w:rsidRPr="00546D86">
        <w:rPr>
          <w:rFonts w:asciiTheme="majorHAnsi" w:hAnsiTheme="majorHAnsi" w:cstheme="majorHAnsi"/>
        </w:rPr>
        <w:softHyphen/>
        <w:t>te, in wel</w:t>
      </w:r>
      <w:r w:rsidRPr="00546D86">
        <w:rPr>
          <w:rFonts w:asciiTheme="majorHAnsi" w:hAnsiTheme="majorHAnsi" w:cstheme="majorHAnsi"/>
        </w:rPr>
        <w:softHyphen/>
        <w:t>chen der An</w:t>
      </w:r>
      <w:r w:rsidRPr="00546D86">
        <w:rPr>
          <w:rFonts w:asciiTheme="majorHAnsi" w:hAnsiTheme="majorHAnsi" w:cstheme="majorHAnsi"/>
        </w:rPr>
        <w:softHyphen/>
        <w:t>schluss an die Ka</w:t>
      </w:r>
      <w:r w:rsidRPr="00546D86">
        <w:rPr>
          <w:rFonts w:asciiTheme="majorHAnsi" w:hAnsiTheme="majorHAnsi" w:cstheme="majorHAnsi"/>
        </w:rPr>
        <w:softHyphen/>
        <w:t>na</w:t>
      </w:r>
      <w:r w:rsidRPr="00546D86">
        <w:rPr>
          <w:rFonts w:asciiTheme="majorHAnsi" w:hAnsiTheme="majorHAnsi" w:cstheme="majorHAnsi"/>
        </w:rPr>
        <w:softHyphen/>
        <w:t>li</w:t>
      </w:r>
      <w:r w:rsidRPr="00546D86">
        <w:rPr>
          <w:rFonts w:asciiTheme="majorHAnsi" w:hAnsiTheme="majorHAnsi" w:cstheme="majorHAnsi"/>
        </w:rPr>
        <w:softHyphen/>
        <w:t>sa</w:t>
      </w:r>
      <w:r w:rsidRPr="00546D86">
        <w:rPr>
          <w:rFonts w:asciiTheme="majorHAnsi" w:hAnsiTheme="majorHAnsi" w:cstheme="majorHAnsi"/>
        </w:rPr>
        <w:softHyphen/>
        <w:t>ti</w:t>
      </w:r>
      <w:r w:rsidRPr="00546D86">
        <w:rPr>
          <w:rFonts w:asciiTheme="majorHAnsi" w:hAnsiTheme="majorHAnsi" w:cstheme="majorHAnsi"/>
        </w:rPr>
        <w:softHyphen/>
        <w:t>on zweck</w:t>
      </w:r>
      <w:r w:rsidRPr="00546D86">
        <w:rPr>
          <w:rFonts w:asciiTheme="majorHAnsi" w:hAnsiTheme="majorHAnsi" w:cstheme="majorHAnsi"/>
        </w:rPr>
        <w:softHyphen/>
        <w:t>mäs</w:t>
      </w:r>
      <w:r w:rsidRPr="00546D86">
        <w:rPr>
          <w:rFonts w:asciiTheme="majorHAnsi" w:hAnsiTheme="majorHAnsi" w:cstheme="majorHAnsi"/>
        </w:rPr>
        <w:softHyphen/>
        <w:t>sig und zu</w:t>
      </w:r>
      <w:r w:rsidRPr="00546D86">
        <w:rPr>
          <w:rFonts w:asciiTheme="majorHAnsi" w:hAnsiTheme="majorHAnsi" w:cstheme="majorHAnsi"/>
        </w:rPr>
        <w:softHyphen/>
        <w:t>mut</w:t>
      </w:r>
      <w:r w:rsidRPr="00546D86">
        <w:rPr>
          <w:rFonts w:asciiTheme="majorHAnsi" w:hAnsiTheme="majorHAnsi" w:cstheme="majorHAnsi"/>
        </w:rPr>
        <w:softHyphen/>
        <w:t>bar ist.</w:t>
      </w:r>
    </w:p>
    <w:p w14:paraId="767613A3" w14:textId="77777777" w:rsidR="00A754F4" w:rsidRDefault="00A754F4" w:rsidP="00A754F4">
      <w:pPr>
        <w:pStyle w:val="Listenabsatz"/>
        <w:ind w:left="360"/>
        <w:rPr>
          <w:rFonts w:asciiTheme="majorHAnsi" w:hAnsiTheme="majorHAnsi" w:cstheme="majorHAnsi"/>
          <w:b/>
          <w:bCs/>
        </w:rPr>
      </w:pPr>
    </w:p>
    <w:p w14:paraId="233AB3E5" w14:textId="07522C31" w:rsidR="0091067A" w:rsidRPr="00A754F4" w:rsidRDefault="00490D3D" w:rsidP="00A754F4">
      <w:pPr>
        <w:pStyle w:val="Listenabsatz"/>
        <w:ind w:left="360"/>
        <w:rPr>
          <w:rFonts w:asciiTheme="majorHAnsi" w:hAnsiTheme="majorHAnsi" w:cstheme="majorHAnsi"/>
        </w:rPr>
      </w:pPr>
      <w:r w:rsidRPr="003808FF">
        <w:rPr>
          <w:rFonts w:asciiTheme="majorHAnsi" w:hAnsiTheme="majorHAnsi" w:cstheme="majorHAnsi"/>
          <w:b/>
          <w:bCs/>
        </w:rPr>
        <w:t xml:space="preserve">Version </w:t>
      </w:r>
      <w:r w:rsidR="0091067A" w:rsidRPr="003808FF">
        <w:rPr>
          <w:rFonts w:asciiTheme="majorHAnsi" w:hAnsiTheme="majorHAnsi" w:cstheme="majorHAnsi"/>
          <w:b/>
          <w:bCs/>
        </w:rPr>
        <w:t>RPG 2 und unser Ziel:</w:t>
      </w:r>
      <w:r w:rsidR="0091067A" w:rsidRPr="003808FF">
        <w:rPr>
          <w:rFonts w:asciiTheme="majorHAnsi" w:hAnsiTheme="majorHAnsi" w:cstheme="majorHAnsi"/>
        </w:rPr>
        <w:t xml:space="preserve"> Die Erschliessungen dürfen keine nachteiligen Auswirkungen haben auf Raum und Umwelt, entsprechend dem Grundgedanken des RPG2. Bestehende Weisungen, etc. sollen auch künftig in den neu definierten Gebietsansätzen gelten. Wie z.B. die Erschliessungen, welche über punktuelle Strassenausbauten und neue Kanalisationen hinausgehen, sollen somit auch für unser Anliegen unzulässig sein. Selbst wenn sie sich finanzieren liessen. Die Eigentümer der umgenutzten Bauten sollen die mit solchen Umnutzungen und Zweckänderungen verbundenen öffentliche</w:t>
      </w:r>
      <w:r w:rsidR="00D52567" w:rsidRPr="003808FF">
        <w:rPr>
          <w:rFonts w:asciiTheme="majorHAnsi" w:hAnsiTheme="majorHAnsi" w:cstheme="majorHAnsi"/>
        </w:rPr>
        <w:t>n</w:t>
      </w:r>
      <w:r w:rsidR="0091067A" w:rsidRPr="003808FF">
        <w:rPr>
          <w:rFonts w:asciiTheme="majorHAnsi" w:hAnsiTheme="majorHAnsi" w:cstheme="majorHAnsi"/>
        </w:rPr>
        <w:t xml:space="preserve"> Infrastrukturkosten (Erschliessung, Schneeräumung, Abfallbeseitigung, Schulbus usw.) weiterhin möglichst selber tragen.</w:t>
      </w:r>
    </w:p>
    <w:p w14:paraId="4686472C" w14:textId="7A710DE7" w:rsidR="00FB4DA6" w:rsidRPr="00856A01" w:rsidRDefault="00FB4DA6" w:rsidP="00856A01">
      <w:pPr>
        <w:spacing w:after="360"/>
        <w:jc w:val="right"/>
        <w:rPr>
          <w:rFonts w:asciiTheme="majorHAnsi" w:hAnsiTheme="majorHAnsi" w:cstheme="majorHAnsi"/>
          <w:b/>
          <w:bCs/>
        </w:rPr>
      </w:pPr>
      <w:r w:rsidRPr="00263FD1">
        <w:rPr>
          <w:rFonts w:asciiTheme="majorHAnsi" w:hAnsiTheme="majorHAnsi" w:cstheme="majorHAnsi"/>
          <w:noProof/>
          <w:sz w:val="16"/>
          <w:szCs w:val="16"/>
        </w:rPr>
        <w:lastRenderedPageBreak/>
        <w:drawing>
          <wp:anchor distT="0" distB="0" distL="114300" distR="114300" simplePos="0" relativeHeight="251679744" behindDoc="1" locked="0" layoutInCell="1" allowOverlap="1" wp14:anchorId="12B30227" wp14:editId="0EE5C53E">
            <wp:simplePos x="0" y="0"/>
            <wp:positionH relativeFrom="margin">
              <wp:posOffset>218440</wp:posOffset>
            </wp:positionH>
            <wp:positionV relativeFrom="paragraph">
              <wp:posOffset>38100</wp:posOffset>
            </wp:positionV>
            <wp:extent cx="1854200" cy="695325"/>
            <wp:effectExtent l="0" t="0" r="0" b="9525"/>
            <wp:wrapTight wrapText="bothSides">
              <wp:wrapPolygon edited="0">
                <wp:start x="0" y="0"/>
                <wp:lineTo x="0" y="21304"/>
                <wp:lineTo x="21304" y="21304"/>
                <wp:lineTo x="21304" y="0"/>
                <wp:lineTo x="0" y="0"/>
              </wp:wrapPolygon>
            </wp:wrapTight>
            <wp:docPr id="1178344385" name="Grafik 4">
              <a:extLst xmlns:a="http://schemas.openxmlformats.org/drawingml/2006/main">
                <a:ext uri="{FF2B5EF4-FFF2-40B4-BE49-F238E27FC236}">
                  <a16:creationId xmlns:a16="http://schemas.microsoft.com/office/drawing/2014/main" id="{A553C7E7-2B38-D508-8E00-83FF9513A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A553C7E7-2B38-D508-8E00-83FF9513A93F}"/>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54200" cy="695325"/>
                    </a:xfrm>
                    <a:prstGeom prst="rect">
                      <a:avLst/>
                    </a:prstGeom>
                  </pic:spPr>
                </pic:pic>
              </a:graphicData>
            </a:graphic>
            <wp14:sizeRelH relativeFrom="margin">
              <wp14:pctWidth>0</wp14:pctWidth>
            </wp14:sizeRelH>
            <wp14:sizeRelV relativeFrom="margin">
              <wp14:pctHeight>0</wp14:pctHeight>
            </wp14:sizeRelV>
          </wp:anchor>
        </w:drawing>
      </w:r>
      <w:r w:rsidRPr="00546D86">
        <w:rPr>
          <w:rFonts w:asciiTheme="majorHAnsi" w:hAnsiTheme="majorHAnsi" w:cstheme="majorHAnsi"/>
          <w:b/>
          <w:bCs/>
        </w:rPr>
        <w:t>Themenblatt 4.</w:t>
      </w:r>
      <w:r>
        <w:rPr>
          <w:rFonts w:asciiTheme="majorHAnsi" w:hAnsiTheme="majorHAnsi" w:cstheme="majorHAnsi"/>
          <w:b/>
          <w:bCs/>
        </w:rPr>
        <w:t>2</w:t>
      </w:r>
      <w:r w:rsidR="003B7A18" w:rsidRPr="009E7DA9">
        <w:rPr>
          <w:rFonts w:asciiTheme="majorHAnsi" w:hAnsiTheme="majorHAnsi" w:cstheme="majorHAnsi"/>
          <w:b/>
          <w:bCs/>
          <w:sz w:val="24"/>
          <w:szCs w:val="24"/>
        </w:rPr>
        <w:t xml:space="preserve"> </w:t>
      </w:r>
    </w:p>
    <w:p w14:paraId="1F055FEA" w14:textId="28EA7B3B" w:rsidR="001F74A3" w:rsidRPr="009E7DA9" w:rsidRDefault="006C62C4" w:rsidP="000F5406">
      <w:pPr>
        <w:spacing w:after="0"/>
        <w:jc w:val="right"/>
        <w:rPr>
          <w:rFonts w:asciiTheme="majorHAnsi" w:hAnsiTheme="majorHAnsi" w:cstheme="majorHAnsi"/>
          <w:b/>
          <w:bCs/>
          <w:sz w:val="24"/>
          <w:szCs w:val="24"/>
        </w:rPr>
      </w:pPr>
      <w:r w:rsidRPr="009E7DA9">
        <w:rPr>
          <w:rFonts w:asciiTheme="majorHAnsi" w:hAnsiTheme="majorHAnsi" w:cstheme="majorHAnsi"/>
          <w:b/>
          <w:bCs/>
          <w:sz w:val="24"/>
          <w:szCs w:val="24"/>
        </w:rPr>
        <w:t>Freizeit</w:t>
      </w:r>
      <w:r w:rsidR="007B26FF">
        <w:rPr>
          <w:rFonts w:asciiTheme="majorHAnsi" w:hAnsiTheme="majorHAnsi" w:cstheme="majorHAnsi"/>
          <w:b/>
          <w:bCs/>
          <w:sz w:val="24"/>
          <w:szCs w:val="24"/>
        </w:rPr>
        <w:t xml:space="preserve"> und Wohnen</w:t>
      </w:r>
    </w:p>
    <w:p w14:paraId="034D2B9E" w14:textId="77777777" w:rsidR="00FB4DA6" w:rsidRDefault="00C331E9" w:rsidP="000F5406">
      <w:pPr>
        <w:spacing w:after="0"/>
        <w:jc w:val="right"/>
        <w:rPr>
          <w:rFonts w:asciiTheme="majorHAnsi" w:hAnsiTheme="majorHAnsi" w:cstheme="majorHAnsi"/>
        </w:rPr>
      </w:pPr>
      <w:r w:rsidRPr="00546D86">
        <w:rPr>
          <w:rFonts w:asciiTheme="majorHAnsi" w:hAnsiTheme="majorHAnsi" w:cstheme="majorHAnsi"/>
        </w:rPr>
        <w:t>(</w:t>
      </w:r>
      <w:r w:rsidR="006C62C4" w:rsidRPr="00546D86">
        <w:rPr>
          <w:rFonts w:asciiTheme="majorHAnsi" w:hAnsiTheme="majorHAnsi" w:cstheme="majorHAnsi"/>
        </w:rPr>
        <w:t xml:space="preserve">Sitzplätze, Hobbymässige Tierhaltung, Spielplätze, </w:t>
      </w:r>
    </w:p>
    <w:p w14:paraId="1B3A3C55" w14:textId="003EC661" w:rsidR="00874B75" w:rsidRDefault="006C62C4" w:rsidP="000F5406">
      <w:pPr>
        <w:spacing w:after="0"/>
        <w:jc w:val="right"/>
        <w:rPr>
          <w:rFonts w:asciiTheme="majorHAnsi" w:hAnsiTheme="majorHAnsi" w:cstheme="majorHAnsi"/>
        </w:rPr>
      </w:pPr>
      <w:r w:rsidRPr="00546D86">
        <w:rPr>
          <w:rFonts w:asciiTheme="majorHAnsi" w:hAnsiTheme="majorHAnsi" w:cstheme="majorHAnsi"/>
        </w:rPr>
        <w:t>Abstellplätze für Wohnwagen</w:t>
      </w:r>
      <w:r w:rsidR="00C331E9" w:rsidRPr="00546D86">
        <w:rPr>
          <w:rFonts w:asciiTheme="majorHAnsi" w:hAnsiTheme="majorHAnsi" w:cstheme="majorHAnsi"/>
        </w:rPr>
        <w:t>)</w:t>
      </w:r>
    </w:p>
    <w:p w14:paraId="3A07CB98" w14:textId="7019FA9F" w:rsidR="00E660F2" w:rsidRDefault="00E660F2" w:rsidP="000F5406">
      <w:pPr>
        <w:spacing w:after="0"/>
        <w:jc w:val="right"/>
        <w:rPr>
          <w:rFonts w:asciiTheme="majorHAnsi" w:hAnsiTheme="majorHAnsi" w:cstheme="majorHAnsi"/>
        </w:rPr>
      </w:pPr>
    </w:p>
    <w:p w14:paraId="7CEB52A5" w14:textId="373AA28F" w:rsidR="00777CD0" w:rsidRPr="00856A01" w:rsidRDefault="001865AF" w:rsidP="001865AF">
      <w:pPr>
        <w:pBdr>
          <w:top w:val="single" w:sz="4" w:space="1" w:color="auto"/>
          <w:left w:val="single" w:sz="4" w:space="4" w:color="auto"/>
          <w:bottom w:val="single" w:sz="4" w:space="1" w:color="auto"/>
          <w:right w:val="single" w:sz="4" w:space="4" w:color="auto"/>
        </w:pBdr>
        <w:spacing w:after="0"/>
        <w:ind w:left="360"/>
        <w:jc w:val="center"/>
        <w:rPr>
          <w:rFonts w:asciiTheme="majorHAnsi" w:hAnsiTheme="majorHAnsi" w:cstheme="majorHAnsi"/>
          <w:b/>
          <w:bCs/>
          <w:sz w:val="24"/>
          <w:szCs w:val="24"/>
        </w:rPr>
      </w:pPr>
      <w:r>
        <w:rPr>
          <w:rFonts w:asciiTheme="majorHAnsi" w:hAnsiTheme="majorHAnsi" w:cstheme="majorHAnsi"/>
          <w:b/>
          <w:bCs/>
          <w:sz w:val="24"/>
          <w:szCs w:val="24"/>
        </w:rPr>
        <w:t xml:space="preserve">Wir streben eine sinnvolle Nutzung nicht mehr genutzter Gebäudeteile in ehemaligen landwirtschaftlichen Wohngebäuden an. Die bisherigen prozentualen Einschränkungen (60%) sind ein unnötiger Eingriff in die Eigentumsrechte und lassen sich auch nicht aus übergeordneten Zielen RPG II ableiten. </w:t>
      </w:r>
    </w:p>
    <w:p w14:paraId="2A9C55E3" w14:textId="2FB0A48B" w:rsidR="00C6148B" w:rsidRDefault="00856A01" w:rsidP="00E660F2">
      <w:pPr>
        <w:spacing w:after="0"/>
        <w:rPr>
          <w:rFonts w:asciiTheme="majorHAnsi" w:hAnsiTheme="majorHAnsi" w:cstheme="majorHAnsi"/>
        </w:rPr>
      </w:pPr>
      <w:r w:rsidRPr="00546D86">
        <w:rPr>
          <w:rFonts w:asciiTheme="majorHAnsi" w:hAnsiTheme="majorHAnsi" w:cstheme="majorHAnsi"/>
          <w:noProof/>
        </w:rPr>
        <w:drawing>
          <wp:anchor distT="0" distB="0" distL="114300" distR="114300" simplePos="0" relativeHeight="251669504" behindDoc="1" locked="0" layoutInCell="1" allowOverlap="1" wp14:anchorId="4D7623BD" wp14:editId="0C8DF48E">
            <wp:simplePos x="0" y="0"/>
            <wp:positionH relativeFrom="column">
              <wp:posOffset>4791075</wp:posOffset>
            </wp:positionH>
            <wp:positionV relativeFrom="paragraph">
              <wp:posOffset>114438</wp:posOffset>
            </wp:positionV>
            <wp:extent cx="1905000" cy="1250315"/>
            <wp:effectExtent l="0" t="0" r="0" b="6985"/>
            <wp:wrapTight wrapText="bothSides">
              <wp:wrapPolygon edited="0">
                <wp:start x="0" y="0"/>
                <wp:lineTo x="0" y="21392"/>
                <wp:lineTo x="21384" y="21392"/>
                <wp:lineTo x="21384" y="0"/>
                <wp:lineTo x="0" y="0"/>
              </wp:wrapPolygon>
            </wp:wrapTight>
            <wp:docPr id="119946621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250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6F362" w14:textId="56E3AC64" w:rsidR="00777CD0" w:rsidRDefault="00FB4DA6" w:rsidP="00E660F2">
      <w:pPr>
        <w:spacing w:after="0"/>
        <w:rPr>
          <w:rFonts w:asciiTheme="majorHAnsi" w:hAnsiTheme="majorHAnsi" w:cstheme="majorHAnsi"/>
        </w:rPr>
      </w:pPr>
      <w:r>
        <w:rPr>
          <w:rFonts w:asciiTheme="majorHAnsi" w:hAnsiTheme="majorHAnsi" w:cstheme="majorHAnsi"/>
          <w:b/>
          <w:bCs/>
        </w:rPr>
        <w:t xml:space="preserve">       </w:t>
      </w:r>
    </w:p>
    <w:p w14:paraId="0AA5CAF5" w14:textId="77595563" w:rsidR="009A740B" w:rsidRDefault="00777CD0" w:rsidP="00856A01">
      <w:pPr>
        <w:rPr>
          <w:rFonts w:asciiTheme="majorHAnsi" w:hAnsiTheme="majorHAnsi" w:cstheme="majorHAnsi"/>
          <w:b/>
          <w:bCs/>
        </w:rPr>
      </w:pPr>
      <w:r>
        <w:rPr>
          <w:rFonts w:asciiTheme="majorHAnsi" w:hAnsiTheme="majorHAnsi" w:cstheme="majorHAnsi"/>
        </w:rPr>
        <w:t xml:space="preserve">        </w:t>
      </w:r>
      <w:r w:rsidR="004438D1" w:rsidRPr="00C77F3A">
        <w:rPr>
          <w:rFonts w:asciiTheme="majorHAnsi" w:hAnsiTheme="majorHAnsi" w:cstheme="majorHAnsi"/>
          <w:b/>
          <w:bCs/>
        </w:rPr>
        <w:t>Aktuell geltende Grundlagen</w:t>
      </w:r>
      <w:r w:rsidR="005B5C97" w:rsidRPr="00C77F3A">
        <w:rPr>
          <w:rFonts w:asciiTheme="majorHAnsi" w:hAnsiTheme="majorHAnsi" w:cstheme="majorHAnsi"/>
          <w:b/>
          <w:bCs/>
        </w:rPr>
        <w:t>:</w:t>
      </w:r>
    </w:p>
    <w:p w14:paraId="0C90DD89" w14:textId="77777777" w:rsidR="00813FDC" w:rsidRDefault="007D2CEE" w:rsidP="00211A36">
      <w:pPr>
        <w:pStyle w:val="Listenabsatz"/>
        <w:numPr>
          <w:ilvl w:val="0"/>
          <w:numId w:val="33"/>
        </w:numPr>
        <w:rPr>
          <w:rFonts w:asciiTheme="majorHAnsi" w:hAnsiTheme="majorHAnsi" w:cstheme="majorHAnsi"/>
        </w:rPr>
      </w:pPr>
      <w:r w:rsidRPr="00E504CD">
        <w:rPr>
          <w:rFonts w:asciiTheme="majorHAnsi" w:hAnsiTheme="majorHAnsi" w:cstheme="majorHAnsi"/>
        </w:rPr>
        <w:t>Art. 42 Abs. 3 RPV</w:t>
      </w:r>
      <w:r w:rsidR="003364FC" w:rsidRPr="00E504CD">
        <w:rPr>
          <w:rFonts w:asciiTheme="majorHAnsi" w:hAnsiTheme="majorHAnsi" w:cstheme="majorHAnsi"/>
        </w:rPr>
        <w:t xml:space="preserve">: Massvolle Erweiterungen </w:t>
      </w:r>
    </w:p>
    <w:p w14:paraId="55113553" w14:textId="18D7096A" w:rsidR="00A66F41" w:rsidRPr="00813FDC" w:rsidRDefault="00AA08E9" w:rsidP="00813FDC">
      <w:pPr>
        <w:pStyle w:val="Listenabsatz"/>
        <w:ind w:left="360"/>
        <w:rPr>
          <w:rFonts w:asciiTheme="majorHAnsi" w:hAnsiTheme="majorHAnsi" w:cstheme="majorHAnsi"/>
        </w:rPr>
      </w:pPr>
      <w:r w:rsidRPr="00813FDC">
        <w:rPr>
          <w:rFonts w:asciiTheme="majorHAnsi" w:hAnsiTheme="majorHAnsi" w:cstheme="majorHAnsi"/>
        </w:rPr>
        <w:t xml:space="preserve">…. </w:t>
      </w:r>
      <w:r w:rsidR="007D2CEE" w:rsidRPr="00813FDC">
        <w:rPr>
          <w:rFonts w:asciiTheme="majorHAnsi" w:hAnsiTheme="majorHAnsi" w:cstheme="majorHAnsi"/>
        </w:rPr>
        <w:t>Innerhalb des bestehenden Gebäudevolumens darf</w:t>
      </w:r>
      <w:r w:rsidR="008B18E7" w:rsidRPr="00813FDC">
        <w:rPr>
          <w:rFonts w:asciiTheme="majorHAnsi" w:hAnsiTheme="majorHAnsi" w:cstheme="majorHAnsi"/>
        </w:rPr>
        <w:t xml:space="preserve"> </w:t>
      </w:r>
      <w:r w:rsidR="007D2CEE" w:rsidRPr="00813FDC">
        <w:rPr>
          <w:rFonts w:asciiTheme="majorHAnsi" w:hAnsiTheme="majorHAnsi" w:cstheme="majorHAnsi"/>
        </w:rPr>
        <w:t xml:space="preserve">die anrechenbare Bruttogeschossfläche </w:t>
      </w:r>
      <w:r w:rsidR="007D2CEE" w:rsidRPr="00856A01">
        <w:rPr>
          <w:rFonts w:asciiTheme="majorHAnsi" w:hAnsiTheme="majorHAnsi" w:cstheme="majorHAnsi"/>
          <w:b/>
          <w:bCs/>
        </w:rPr>
        <w:t>nicht um mehr als 60% erweitert werden</w:t>
      </w:r>
      <w:r w:rsidR="007D2CEE" w:rsidRPr="00856A01">
        <w:rPr>
          <w:rFonts w:asciiTheme="majorHAnsi" w:hAnsiTheme="majorHAnsi" w:cstheme="majorHAnsi"/>
        </w:rPr>
        <w:t xml:space="preserve">. </w:t>
      </w:r>
      <w:r w:rsidRPr="00856A01">
        <w:rPr>
          <w:rFonts w:asciiTheme="majorHAnsi" w:hAnsiTheme="majorHAnsi" w:cstheme="majorHAnsi"/>
        </w:rPr>
        <w:t>….</w:t>
      </w:r>
      <w:r w:rsidR="003C398A" w:rsidRPr="00856A01">
        <w:rPr>
          <w:rFonts w:asciiTheme="majorHAnsi" w:hAnsiTheme="majorHAnsi" w:cstheme="majorHAnsi"/>
        </w:rPr>
        <w:t xml:space="preserve"> </w:t>
      </w:r>
      <w:r w:rsidR="003C398A" w:rsidRPr="00813FDC">
        <w:rPr>
          <w:rFonts w:asciiTheme="majorHAnsi" w:hAnsiTheme="majorHAnsi" w:cstheme="majorHAnsi"/>
          <w:color w:val="EE0000"/>
        </w:rPr>
        <w:t xml:space="preserve">…. </w:t>
      </w:r>
      <w:r w:rsidR="003C398A" w:rsidRPr="00813FDC">
        <w:rPr>
          <w:rFonts w:asciiTheme="majorHAnsi" w:hAnsiTheme="majorHAnsi" w:cstheme="majorHAnsi"/>
        </w:rPr>
        <w:t>= Begrenzung von Wohneinheiten.</w:t>
      </w:r>
    </w:p>
    <w:p w14:paraId="5DF6D8AF" w14:textId="77777777" w:rsidR="00856A01" w:rsidRDefault="008546D4" w:rsidP="00AA32D3">
      <w:pPr>
        <w:pStyle w:val="Listenabsatz"/>
        <w:numPr>
          <w:ilvl w:val="0"/>
          <w:numId w:val="29"/>
        </w:numPr>
        <w:rPr>
          <w:rFonts w:asciiTheme="majorHAnsi" w:hAnsiTheme="majorHAnsi" w:cstheme="majorHAnsi"/>
        </w:rPr>
      </w:pPr>
      <w:r>
        <w:rPr>
          <w:rFonts w:asciiTheme="majorHAnsi" w:hAnsiTheme="majorHAnsi" w:cstheme="majorHAnsi"/>
        </w:rPr>
        <w:t>Wahrung der Identität:</w:t>
      </w:r>
      <w:r w:rsidR="0088276B">
        <w:rPr>
          <w:rFonts w:asciiTheme="majorHAnsi" w:hAnsiTheme="majorHAnsi" w:cstheme="majorHAnsi"/>
        </w:rPr>
        <w:t xml:space="preserve"> </w:t>
      </w:r>
      <w:r w:rsidR="00684C55" w:rsidRPr="009E7DA9">
        <w:rPr>
          <w:rFonts w:asciiTheme="majorHAnsi" w:hAnsiTheme="majorHAnsi" w:cstheme="majorHAnsi"/>
        </w:rPr>
        <w:t>In d</w:t>
      </w:r>
      <w:r w:rsidR="003B4E4D" w:rsidRPr="009E7DA9">
        <w:rPr>
          <w:rFonts w:asciiTheme="majorHAnsi" w:hAnsiTheme="majorHAnsi" w:cstheme="majorHAnsi"/>
        </w:rPr>
        <w:t xml:space="preserve">ie </w:t>
      </w:r>
      <w:r w:rsidR="00684C55" w:rsidRPr="009E7DA9">
        <w:rPr>
          <w:rFonts w:asciiTheme="majorHAnsi" w:hAnsiTheme="majorHAnsi" w:cstheme="majorHAnsi"/>
        </w:rPr>
        <w:t>Gesamtbeurteilung einzubeziehen</w:t>
      </w:r>
      <w:r w:rsidR="00684C55" w:rsidRPr="00A66F41">
        <w:rPr>
          <w:rFonts w:asciiTheme="majorHAnsi" w:hAnsiTheme="majorHAnsi" w:cstheme="majorHAnsi"/>
        </w:rPr>
        <w:t xml:space="preserve"> sind namentlich das äussere Erscheinungsbild,</w:t>
      </w:r>
      <w:r w:rsidR="006D7365" w:rsidRPr="00A66F41">
        <w:rPr>
          <w:rFonts w:asciiTheme="majorHAnsi" w:hAnsiTheme="majorHAnsi" w:cstheme="majorHAnsi"/>
        </w:rPr>
        <w:t xml:space="preserve"> </w:t>
      </w:r>
    </w:p>
    <w:p w14:paraId="4AC8B9B7" w14:textId="6F52FE68" w:rsidR="00D4522F" w:rsidRDefault="00684C55" w:rsidP="00AA32D3">
      <w:pPr>
        <w:pStyle w:val="Listenabsatz"/>
        <w:numPr>
          <w:ilvl w:val="0"/>
          <w:numId w:val="29"/>
        </w:numPr>
        <w:rPr>
          <w:rFonts w:asciiTheme="majorHAnsi" w:hAnsiTheme="majorHAnsi" w:cstheme="majorHAnsi"/>
        </w:rPr>
      </w:pPr>
      <w:r w:rsidRPr="00A66F41">
        <w:rPr>
          <w:rFonts w:asciiTheme="majorHAnsi" w:hAnsiTheme="majorHAnsi" w:cstheme="majorHAnsi"/>
        </w:rPr>
        <w:t>die Nutzungsart und das Nutzungsmass, die Anzahl Wohneinheiten, die</w:t>
      </w:r>
      <w:r w:rsidR="00A66F41">
        <w:rPr>
          <w:rFonts w:asciiTheme="majorHAnsi" w:hAnsiTheme="majorHAnsi" w:cstheme="majorHAnsi"/>
        </w:rPr>
        <w:t xml:space="preserve"> </w:t>
      </w:r>
      <w:r w:rsidRPr="00A66F41">
        <w:rPr>
          <w:rFonts w:asciiTheme="majorHAnsi" w:hAnsiTheme="majorHAnsi" w:cstheme="majorHAnsi"/>
        </w:rPr>
        <w:t>Erschliessung, die wirtschaftliche Zweckbestimmung, die Auswirkungen auf</w:t>
      </w:r>
      <w:r w:rsidR="00C9331A">
        <w:rPr>
          <w:rFonts w:asciiTheme="majorHAnsi" w:hAnsiTheme="majorHAnsi" w:cstheme="majorHAnsi"/>
        </w:rPr>
        <w:t xml:space="preserve"> </w:t>
      </w:r>
      <w:r w:rsidRPr="00A66F41">
        <w:rPr>
          <w:rFonts w:asciiTheme="majorHAnsi" w:hAnsiTheme="majorHAnsi" w:cstheme="majorHAnsi"/>
        </w:rPr>
        <w:t>die</w:t>
      </w:r>
      <w:r w:rsidR="006D7365" w:rsidRPr="00A66F41">
        <w:rPr>
          <w:rFonts w:asciiTheme="majorHAnsi" w:hAnsiTheme="majorHAnsi" w:cstheme="majorHAnsi"/>
        </w:rPr>
        <w:t xml:space="preserve"> </w:t>
      </w:r>
      <w:r w:rsidRPr="00A66F41">
        <w:rPr>
          <w:rFonts w:asciiTheme="majorHAnsi" w:hAnsiTheme="majorHAnsi" w:cstheme="majorHAnsi"/>
        </w:rPr>
        <w:t>Raumordnung und die Umwelt sowie die Änderungskosten; denn diese</w:t>
      </w:r>
      <w:r w:rsidR="00A66F41">
        <w:rPr>
          <w:rFonts w:asciiTheme="majorHAnsi" w:hAnsiTheme="majorHAnsi" w:cstheme="majorHAnsi"/>
        </w:rPr>
        <w:t xml:space="preserve"> </w:t>
      </w:r>
      <w:r w:rsidRPr="00A66F41">
        <w:rPr>
          <w:rFonts w:asciiTheme="majorHAnsi" w:hAnsiTheme="majorHAnsi" w:cstheme="majorHAnsi"/>
        </w:rPr>
        <w:t>widerspiegeln häufig den Umfang der Änderungen.</w:t>
      </w:r>
      <w:r w:rsidR="00122561" w:rsidRPr="00A66F41">
        <w:rPr>
          <w:rFonts w:asciiTheme="majorHAnsi" w:hAnsiTheme="majorHAnsi" w:cstheme="majorHAnsi"/>
        </w:rPr>
        <w:t xml:space="preserve"> </w:t>
      </w:r>
      <w:r w:rsidRPr="00A66F41">
        <w:rPr>
          <w:rFonts w:asciiTheme="majorHAnsi" w:hAnsiTheme="majorHAnsi" w:cstheme="majorHAnsi"/>
        </w:rPr>
        <w:t>Unter Wahrung der Identität</w:t>
      </w:r>
      <w:r w:rsidR="00F262F9" w:rsidRPr="00A66F41">
        <w:rPr>
          <w:rFonts w:asciiTheme="majorHAnsi" w:hAnsiTheme="majorHAnsi" w:cstheme="majorHAnsi"/>
        </w:rPr>
        <w:t xml:space="preserve"> </w:t>
      </w:r>
      <w:r w:rsidRPr="00A66F41">
        <w:rPr>
          <w:rFonts w:asciiTheme="majorHAnsi" w:hAnsiTheme="majorHAnsi" w:cstheme="majorHAnsi"/>
        </w:rPr>
        <w:t>kann die Erweiterung auch zu zusätzlichen Wohneinheiten führen. Auf die</w:t>
      </w:r>
      <w:r w:rsidR="00C9331A">
        <w:rPr>
          <w:rFonts w:asciiTheme="majorHAnsi" w:hAnsiTheme="majorHAnsi" w:cstheme="majorHAnsi"/>
        </w:rPr>
        <w:t xml:space="preserve"> </w:t>
      </w:r>
      <w:r w:rsidRPr="00C9331A">
        <w:rPr>
          <w:rFonts w:asciiTheme="majorHAnsi" w:hAnsiTheme="majorHAnsi" w:cstheme="majorHAnsi"/>
        </w:rPr>
        <w:t>zahlenmässige Bestimmung der möglichen zusätzlichen Wohnnutzungen hat der</w:t>
      </w:r>
      <w:r w:rsidR="00122561" w:rsidRPr="00C9331A">
        <w:rPr>
          <w:rFonts w:asciiTheme="majorHAnsi" w:hAnsiTheme="majorHAnsi" w:cstheme="majorHAnsi"/>
        </w:rPr>
        <w:t xml:space="preserve"> </w:t>
      </w:r>
      <w:r w:rsidRPr="00C9331A">
        <w:rPr>
          <w:rFonts w:asciiTheme="majorHAnsi" w:hAnsiTheme="majorHAnsi" w:cstheme="majorHAnsi"/>
        </w:rPr>
        <w:t>Bundesrat verzichtet.</w:t>
      </w:r>
      <w:r w:rsidR="00F262F9" w:rsidRPr="00C9331A">
        <w:rPr>
          <w:rFonts w:asciiTheme="majorHAnsi" w:hAnsiTheme="majorHAnsi" w:cstheme="majorHAnsi"/>
        </w:rPr>
        <w:t xml:space="preserve"> </w:t>
      </w:r>
      <w:r w:rsidRPr="00C9331A">
        <w:rPr>
          <w:rFonts w:asciiTheme="majorHAnsi" w:hAnsiTheme="majorHAnsi" w:cstheme="majorHAnsi"/>
        </w:rPr>
        <w:t>Dagegen ist es i.d.R</w:t>
      </w:r>
      <w:r w:rsidR="00282428" w:rsidRPr="00C9331A">
        <w:rPr>
          <w:rFonts w:asciiTheme="majorHAnsi" w:hAnsiTheme="majorHAnsi" w:cstheme="majorHAnsi"/>
        </w:rPr>
        <w:t>.</w:t>
      </w:r>
      <w:r w:rsidRPr="00C9331A">
        <w:rPr>
          <w:rFonts w:asciiTheme="majorHAnsi" w:hAnsiTheme="majorHAnsi" w:cstheme="majorHAnsi"/>
        </w:rPr>
        <w:t xml:space="preserve"> nicht zulässig mehrere zusätzliche</w:t>
      </w:r>
      <w:r w:rsidR="00C9331A">
        <w:rPr>
          <w:rFonts w:asciiTheme="majorHAnsi" w:hAnsiTheme="majorHAnsi" w:cstheme="majorHAnsi"/>
        </w:rPr>
        <w:t xml:space="preserve"> </w:t>
      </w:r>
      <w:r w:rsidRPr="00C9331A">
        <w:rPr>
          <w:rFonts w:asciiTheme="majorHAnsi" w:hAnsiTheme="majorHAnsi" w:cstheme="majorHAnsi"/>
        </w:rPr>
        <w:t>Wohnungen zu schaffen, da solche Bauvorhaben die Identität nicht wahren und mit</w:t>
      </w:r>
      <w:r w:rsidR="00122561" w:rsidRPr="00C9331A">
        <w:rPr>
          <w:rFonts w:asciiTheme="majorHAnsi" w:hAnsiTheme="majorHAnsi" w:cstheme="majorHAnsi"/>
        </w:rPr>
        <w:t xml:space="preserve"> </w:t>
      </w:r>
      <w:r w:rsidRPr="00C9331A">
        <w:rPr>
          <w:rFonts w:asciiTheme="majorHAnsi" w:hAnsiTheme="majorHAnsi" w:cstheme="majorHAnsi"/>
        </w:rPr>
        <w:t>erheblichen negativen Auswirkungen auf die Umwelt verbunden sind. Aus der</w:t>
      </w:r>
      <w:r w:rsidR="00C9331A">
        <w:rPr>
          <w:rFonts w:asciiTheme="majorHAnsi" w:hAnsiTheme="majorHAnsi" w:cstheme="majorHAnsi"/>
        </w:rPr>
        <w:t xml:space="preserve"> </w:t>
      </w:r>
      <w:r w:rsidRPr="00C9331A">
        <w:rPr>
          <w:rFonts w:asciiTheme="majorHAnsi" w:hAnsiTheme="majorHAnsi" w:cstheme="majorHAnsi"/>
        </w:rPr>
        <w:t>zusätzlichen Wohneinheit resultiert überdies kein Anspruch auf zusätzliche</w:t>
      </w:r>
      <w:r w:rsidR="00F262F9" w:rsidRPr="00C9331A">
        <w:rPr>
          <w:rFonts w:asciiTheme="majorHAnsi" w:hAnsiTheme="majorHAnsi" w:cstheme="majorHAnsi"/>
        </w:rPr>
        <w:t xml:space="preserve"> Infrastrukturbauten (z.B. zusätzliche Parkplätze). Massgebend für die Beurteilung der</w:t>
      </w:r>
      <w:r w:rsidR="00AA32D3">
        <w:rPr>
          <w:rFonts w:asciiTheme="majorHAnsi" w:hAnsiTheme="majorHAnsi" w:cstheme="majorHAnsi"/>
        </w:rPr>
        <w:t xml:space="preserve"> </w:t>
      </w:r>
      <w:r w:rsidR="00F262F9" w:rsidRPr="00AA32D3">
        <w:rPr>
          <w:rFonts w:asciiTheme="majorHAnsi" w:hAnsiTheme="majorHAnsi" w:cstheme="majorHAnsi"/>
        </w:rPr>
        <w:t>Identität einer Baute ist der ursprünglich bewilligte Zustand der nachträglich</w:t>
      </w:r>
      <w:r w:rsidR="00033012" w:rsidRPr="00AA32D3">
        <w:rPr>
          <w:rFonts w:asciiTheme="majorHAnsi" w:hAnsiTheme="majorHAnsi" w:cstheme="majorHAnsi"/>
        </w:rPr>
        <w:t xml:space="preserve"> </w:t>
      </w:r>
      <w:r w:rsidR="00F262F9" w:rsidRPr="00AA32D3">
        <w:rPr>
          <w:rFonts w:asciiTheme="majorHAnsi" w:hAnsiTheme="majorHAnsi" w:cstheme="majorHAnsi"/>
        </w:rPr>
        <w:t>zonenwidrig gewordenen Baute</w:t>
      </w:r>
      <w:r w:rsidR="003B4E4D" w:rsidRPr="00AA32D3">
        <w:rPr>
          <w:rFonts w:asciiTheme="majorHAnsi" w:hAnsiTheme="majorHAnsi" w:cstheme="majorHAnsi"/>
        </w:rPr>
        <w:t>.</w:t>
      </w:r>
    </w:p>
    <w:p w14:paraId="60660DDA" w14:textId="77777777" w:rsidR="004A2B9D" w:rsidRPr="00AA32D3" w:rsidRDefault="004A2B9D" w:rsidP="005774C0">
      <w:pPr>
        <w:pStyle w:val="Listenabsatz"/>
        <w:rPr>
          <w:rFonts w:asciiTheme="majorHAnsi" w:hAnsiTheme="majorHAnsi" w:cstheme="majorHAnsi"/>
        </w:rPr>
      </w:pPr>
    </w:p>
    <w:p w14:paraId="7E7B9792" w14:textId="0A802FA2" w:rsidR="005878B3" w:rsidRPr="00546D86" w:rsidRDefault="00080F62" w:rsidP="00C77F3A">
      <w:pPr>
        <w:pStyle w:val="Listenabsatz"/>
        <w:ind w:left="360"/>
        <w:rPr>
          <w:rFonts w:asciiTheme="majorHAnsi" w:hAnsiTheme="majorHAnsi" w:cstheme="majorHAnsi"/>
        </w:rPr>
      </w:pPr>
      <w:r>
        <w:rPr>
          <w:rFonts w:asciiTheme="majorHAnsi" w:hAnsiTheme="majorHAnsi" w:cstheme="majorHAnsi"/>
          <w:b/>
          <w:bCs/>
        </w:rPr>
        <w:t>Version RPG 2</w:t>
      </w:r>
      <w:r w:rsidR="008878B6" w:rsidRPr="00546D86">
        <w:rPr>
          <w:rFonts w:asciiTheme="majorHAnsi" w:hAnsiTheme="majorHAnsi" w:cstheme="majorHAnsi"/>
          <w:b/>
          <w:bCs/>
        </w:rPr>
        <w:t>:</w:t>
      </w:r>
      <w:r w:rsidR="008878B6" w:rsidRPr="00546D86">
        <w:rPr>
          <w:rFonts w:asciiTheme="majorHAnsi" w:hAnsiTheme="majorHAnsi" w:cstheme="majorHAnsi"/>
        </w:rPr>
        <w:t xml:space="preserve"> </w:t>
      </w:r>
      <w:r w:rsidR="00146122" w:rsidRPr="00546D86">
        <w:rPr>
          <w:rFonts w:asciiTheme="majorHAnsi" w:hAnsiTheme="majorHAnsi" w:cstheme="majorHAnsi"/>
        </w:rPr>
        <w:t>Die neuen Ar</w:t>
      </w:r>
      <w:r w:rsidR="008878B6" w:rsidRPr="00546D86">
        <w:rPr>
          <w:rFonts w:asciiTheme="majorHAnsi" w:hAnsiTheme="majorHAnsi" w:cstheme="majorHAnsi"/>
        </w:rPr>
        <w:t>t.</w:t>
      </w:r>
      <w:r w:rsidR="00146122" w:rsidRPr="00546D86">
        <w:rPr>
          <w:rFonts w:asciiTheme="majorHAnsi" w:hAnsiTheme="majorHAnsi" w:cstheme="majorHAnsi"/>
        </w:rPr>
        <w:t xml:space="preserve"> 8c und 18bis RPG zum sogenannten «Gebietsansatz» sollen zusätzliche</w:t>
      </w:r>
      <w:r w:rsidR="007A4C29" w:rsidRPr="00546D86">
        <w:rPr>
          <w:rFonts w:asciiTheme="majorHAnsi" w:hAnsiTheme="majorHAnsi" w:cstheme="majorHAnsi"/>
        </w:rPr>
        <w:t xml:space="preserve"> </w:t>
      </w:r>
      <w:r w:rsidR="00146122" w:rsidRPr="00546D86">
        <w:rPr>
          <w:rFonts w:asciiTheme="majorHAnsi" w:hAnsiTheme="majorHAnsi" w:cstheme="majorHAnsi"/>
        </w:rPr>
        <w:t>Möglichkeiten schaffen, regionale Besonderheiten beim Bauen ausserhalb der Bauzonen zu</w:t>
      </w:r>
      <w:r w:rsidR="007A4C29" w:rsidRPr="00546D86">
        <w:rPr>
          <w:rFonts w:asciiTheme="majorHAnsi" w:hAnsiTheme="majorHAnsi" w:cstheme="majorHAnsi"/>
        </w:rPr>
        <w:t xml:space="preserve"> </w:t>
      </w:r>
      <w:r w:rsidR="00146122" w:rsidRPr="00546D86">
        <w:rPr>
          <w:rFonts w:asciiTheme="majorHAnsi" w:hAnsiTheme="majorHAnsi" w:cstheme="majorHAnsi"/>
        </w:rPr>
        <w:t>berücksichtigen. Der an die Planung gebundene Gebietsansatz bietet die Gelegenheit die Entwicklung</w:t>
      </w:r>
      <w:r w:rsidR="007A4C29" w:rsidRPr="00546D86">
        <w:rPr>
          <w:rFonts w:asciiTheme="majorHAnsi" w:hAnsiTheme="majorHAnsi" w:cstheme="majorHAnsi"/>
        </w:rPr>
        <w:t xml:space="preserve"> </w:t>
      </w:r>
      <w:r w:rsidR="00146122" w:rsidRPr="00546D86">
        <w:rPr>
          <w:rFonts w:asciiTheme="majorHAnsi" w:hAnsiTheme="majorHAnsi" w:cstheme="majorHAnsi"/>
        </w:rPr>
        <w:t>der Bauten ausserhalb der Bauzonen in einem bestimmten Gebiet räumlich zu koordinieren und auch</w:t>
      </w:r>
      <w:r w:rsidR="007A4C29" w:rsidRPr="00546D86">
        <w:rPr>
          <w:rFonts w:asciiTheme="majorHAnsi" w:hAnsiTheme="majorHAnsi" w:cstheme="majorHAnsi"/>
        </w:rPr>
        <w:t xml:space="preserve"> </w:t>
      </w:r>
      <w:r w:rsidR="00146122" w:rsidRPr="00546D86">
        <w:rPr>
          <w:rFonts w:asciiTheme="majorHAnsi" w:hAnsiTheme="majorHAnsi" w:cstheme="majorHAnsi"/>
        </w:rPr>
        <w:t>mit der landschaftlichen, baukulturellen und allenfalls touristischen Entwicklung abzustimmen.</w:t>
      </w:r>
      <w:r w:rsidR="00146122" w:rsidRPr="00546D86">
        <w:rPr>
          <w:rFonts w:asciiTheme="majorHAnsi" w:hAnsiTheme="majorHAnsi" w:cstheme="majorHAnsi"/>
        </w:rPr>
        <w:br/>
        <w:t>Die Kantone sind frei, von Artikel 18bis RPG</w:t>
      </w:r>
      <w:r w:rsidR="00A570E3" w:rsidRPr="00546D86">
        <w:rPr>
          <w:rFonts w:asciiTheme="majorHAnsi" w:hAnsiTheme="majorHAnsi" w:cstheme="majorHAnsi"/>
        </w:rPr>
        <w:t>-</w:t>
      </w:r>
      <w:r w:rsidR="00146122" w:rsidRPr="00546D86">
        <w:rPr>
          <w:rFonts w:asciiTheme="majorHAnsi" w:hAnsiTheme="majorHAnsi" w:cstheme="majorHAnsi"/>
        </w:rPr>
        <w:t>Gebrauch zu machen; entscheiden sie sich allerdings</w:t>
      </w:r>
      <w:r w:rsidR="007A4C29" w:rsidRPr="00546D86">
        <w:rPr>
          <w:rFonts w:asciiTheme="majorHAnsi" w:hAnsiTheme="majorHAnsi" w:cstheme="majorHAnsi"/>
        </w:rPr>
        <w:t xml:space="preserve"> </w:t>
      </w:r>
      <w:r w:rsidR="00146122" w:rsidRPr="00546D86">
        <w:rPr>
          <w:rFonts w:asciiTheme="majorHAnsi" w:hAnsiTheme="majorHAnsi" w:cstheme="majorHAnsi"/>
        </w:rPr>
        <w:t>dafür, so ist eine Grundlage im kantonalen Richtplan, wie sie von Artikel 8c gefordert wird,</w:t>
      </w:r>
      <w:r w:rsidR="007A4C29" w:rsidRPr="00546D86">
        <w:rPr>
          <w:rFonts w:asciiTheme="majorHAnsi" w:hAnsiTheme="majorHAnsi" w:cstheme="majorHAnsi"/>
        </w:rPr>
        <w:t xml:space="preserve"> </w:t>
      </w:r>
      <w:r w:rsidR="00146122" w:rsidRPr="00546D86">
        <w:rPr>
          <w:rFonts w:asciiTheme="majorHAnsi" w:hAnsiTheme="majorHAnsi" w:cstheme="majorHAnsi"/>
        </w:rPr>
        <w:t>Voraussetzung. Die Kantone können in ihren Richtplänen Gebiete ausscheiden, in denen aufgrund</w:t>
      </w:r>
      <w:r w:rsidR="007A4C29" w:rsidRPr="00546D86">
        <w:rPr>
          <w:rFonts w:asciiTheme="majorHAnsi" w:hAnsiTheme="majorHAnsi" w:cstheme="majorHAnsi"/>
        </w:rPr>
        <w:t xml:space="preserve"> </w:t>
      </w:r>
      <w:r w:rsidR="00146122" w:rsidRPr="00546D86">
        <w:rPr>
          <w:rFonts w:asciiTheme="majorHAnsi" w:hAnsiTheme="majorHAnsi" w:cstheme="majorHAnsi"/>
        </w:rPr>
        <w:t>einer räumlichen Gesamtkonzeption bestimmte Mehrnutzungen zulässig sind, sofern sie kompensiert</w:t>
      </w:r>
      <w:r w:rsidR="007A4C29" w:rsidRPr="00546D86">
        <w:rPr>
          <w:rFonts w:asciiTheme="majorHAnsi" w:hAnsiTheme="majorHAnsi" w:cstheme="majorHAnsi"/>
        </w:rPr>
        <w:t xml:space="preserve"> </w:t>
      </w:r>
      <w:r w:rsidR="00146122" w:rsidRPr="00546D86">
        <w:rPr>
          <w:rFonts w:asciiTheme="majorHAnsi" w:hAnsiTheme="majorHAnsi" w:cstheme="majorHAnsi"/>
        </w:rPr>
        <w:t>werden und Aufwertungsmassnahmen vorgesehen werden. Eine weitere Bedingung für die</w:t>
      </w:r>
      <w:r w:rsidR="007A4C29" w:rsidRPr="00546D86">
        <w:rPr>
          <w:rFonts w:asciiTheme="majorHAnsi" w:hAnsiTheme="majorHAnsi" w:cstheme="majorHAnsi"/>
        </w:rPr>
        <w:t xml:space="preserve"> </w:t>
      </w:r>
      <w:r w:rsidR="00146122" w:rsidRPr="00546D86">
        <w:rPr>
          <w:rFonts w:asciiTheme="majorHAnsi" w:hAnsiTheme="majorHAnsi" w:cstheme="majorHAnsi"/>
        </w:rPr>
        <w:t>Anwendung des Gebietsansatzes ist, dass damit konkrete übergeordnete Ziele verfolgt werden.</w:t>
      </w:r>
    </w:p>
    <w:p w14:paraId="50B0B8DD" w14:textId="77777777" w:rsidR="00501696" w:rsidRPr="00546D86" w:rsidRDefault="00501696" w:rsidP="00501696">
      <w:pPr>
        <w:pStyle w:val="Listenabsatz"/>
        <w:ind w:left="360"/>
        <w:rPr>
          <w:rFonts w:asciiTheme="majorHAnsi" w:hAnsiTheme="majorHAnsi" w:cstheme="majorHAnsi"/>
        </w:rPr>
      </w:pPr>
    </w:p>
    <w:p w14:paraId="4F6D2A55" w14:textId="3CEF6C10" w:rsidR="00137DB9" w:rsidRPr="00546D86" w:rsidRDefault="00362A99" w:rsidP="00C77F3A">
      <w:pPr>
        <w:pStyle w:val="Listenabsatz"/>
        <w:ind w:left="360"/>
        <w:rPr>
          <w:rFonts w:asciiTheme="majorHAnsi" w:hAnsiTheme="majorHAnsi" w:cstheme="majorHAnsi"/>
        </w:rPr>
      </w:pPr>
      <w:r w:rsidRPr="00546D86">
        <w:rPr>
          <w:rFonts w:asciiTheme="majorHAnsi" w:hAnsiTheme="majorHAnsi" w:cstheme="majorHAnsi"/>
          <w:b/>
          <w:bCs/>
        </w:rPr>
        <w:t xml:space="preserve">Unser Ziel: </w:t>
      </w:r>
      <w:r w:rsidR="001554E8" w:rsidRPr="00954C23">
        <w:rPr>
          <w:rFonts w:asciiTheme="majorHAnsi" w:hAnsiTheme="majorHAnsi" w:cstheme="majorHAnsi"/>
        </w:rPr>
        <w:t>Die U</w:t>
      </w:r>
      <w:r w:rsidR="00D50313" w:rsidRPr="00954C23">
        <w:rPr>
          <w:rFonts w:asciiTheme="majorHAnsi" w:hAnsiTheme="majorHAnsi" w:cstheme="majorHAnsi"/>
        </w:rPr>
        <w:t xml:space="preserve">msetzung </w:t>
      </w:r>
      <w:r w:rsidR="00A02C6B" w:rsidRPr="00954C23">
        <w:rPr>
          <w:rFonts w:asciiTheme="majorHAnsi" w:hAnsiTheme="majorHAnsi" w:cstheme="majorHAnsi"/>
        </w:rPr>
        <w:t xml:space="preserve">des </w:t>
      </w:r>
      <w:r w:rsidR="00B43302" w:rsidRPr="00954C23">
        <w:rPr>
          <w:rFonts w:asciiTheme="majorHAnsi" w:hAnsiTheme="majorHAnsi" w:cstheme="majorHAnsi"/>
        </w:rPr>
        <w:t>Grundgedanken</w:t>
      </w:r>
      <w:r w:rsidR="00A02C6B" w:rsidRPr="00954C23">
        <w:rPr>
          <w:rFonts w:asciiTheme="majorHAnsi" w:hAnsiTheme="majorHAnsi" w:cstheme="majorHAnsi"/>
        </w:rPr>
        <w:t>s</w:t>
      </w:r>
      <w:r w:rsidR="00B43302" w:rsidRPr="00954C23">
        <w:rPr>
          <w:rFonts w:asciiTheme="majorHAnsi" w:hAnsiTheme="majorHAnsi" w:cstheme="majorHAnsi"/>
        </w:rPr>
        <w:t xml:space="preserve"> vom RPG 2</w:t>
      </w:r>
      <w:r w:rsidR="001554E8" w:rsidRPr="00954C23">
        <w:rPr>
          <w:rFonts w:asciiTheme="majorHAnsi" w:hAnsiTheme="majorHAnsi" w:cstheme="majorHAnsi"/>
        </w:rPr>
        <w:t xml:space="preserve"> </w:t>
      </w:r>
      <w:r w:rsidR="0050029D" w:rsidRPr="00954C23">
        <w:rPr>
          <w:rFonts w:asciiTheme="majorHAnsi" w:hAnsiTheme="majorHAnsi" w:cstheme="majorHAnsi"/>
        </w:rPr>
        <w:t xml:space="preserve">erlaubt die </w:t>
      </w:r>
      <w:r w:rsidR="00404A18" w:rsidRPr="00954C23">
        <w:rPr>
          <w:rFonts w:asciiTheme="majorHAnsi" w:hAnsiTheme="majorHAnsi" w:cstheme="majorHAnsi"/>
        </w:rPr>
        <w:t xml:space="preserve">Streichung </w:t>
      </w:r>
      <w:r w:rsidR="001554E8" w:rsidRPr="00954C23">
        <w:rPr>
          <w:rFonts w:asciiTheme="majorHAnsi" w:hAnsiTheme="majorHAnsi" w:cstheme="majorHAnsi"/>
        </w:rPr>
        <w:t>der z</w:t>
      </w:r>
      <w:r w:rsidR="0050029D" w:rsidRPr="00954C23">
        <w:rPr>
          <w:rFonts w:asciiTheme="majorHAnsi" w:hAnsiTheme="majorHAnsi" w:cstheme="majorHAnsi"/>
        </w:rPr>
        <w:t>ahlenmässige</w:t>
      </w:r>
      <w:r w:rsidR="001554E8" w:rsidRPr="00954C23">
        <w:rPr>
          <w:rFonts w:asciiTheme="majorHAnsi" w:hAnsiTheme="majorHAnsi" w:cstheme="majorHAnsi"/>
        </w:rPr>
        <w:t>n Baueinschränkungen</w:t>
      </w:r>
      <w:r w:rsidR="00CA13E5" w:rsidRPr="00954C23">
        <w:rPr>
          <w:rFonts w:asciiTheme="majorHAnsi" w:hAnsiTheme="majorHAnsi" w:cstheme="majorHAnsi"/>
        </w:rPr>
        <w:t>, welche mit Art. 42 Abs. 3 RPV</w:t>
      </w:r>
      <w:r w:rsidR="009C1546" w:rsidRPr="00954C23">
        <w:rPr>
          <w:rFonts w:asciiTheme="majorHAnsi" w:hAnsiTheme="majorHAnsi" w:cstheme="majorHAnsi"/>
        </w:rPr>
        <w:t xml:space="preserve"> beschrieben wird.</w:t>
      </w:r>
      <w:r w:rsidR="0050029D" w:rsidRPr="00954C23">
        <w:rPr>
          <w:rFonts w:asciiTheme="majorHAnsi" w:hAnsiTheme="majorHAnsi" w:cstheme="majorHAnsi"/>
        </w:rPr>
        <w:t xml:space="preserve">  </w:t>
      </w:r>
      <w:r w:rsidR="007D2CEE" w:rsidRPr="00954C23">
        <w:rPr>
          <w:rFonts w:asciiTheme="majorHAnsi" w:hAnsiTheme="majorHAnsi" w:cstheme="majorHAnsi"/>
        </w:rPr>
        <w:t xml:space="preserve">Die Erstellung von zusätzlichen Wohneinheiten ist nur dann innerhalb des bestehenden Volumens zulässig, wenn dadurch </w:t>
      </w:r>
      <w:r w:rsidR="007D2CEE" w:rsidRPr="00954C23">
        <w:rPr>
          <w:rFonts w:asciiTheme="majorHAnsi" w:hAnsiTheme="majorHAnsi" w:cstheme="majorHAnsi"/>
          <w:u w:val="single"/>
        </w:rPr>
        <w:t>keine nachteiligen Auswirkungen auf Raum und Umwelt entstehen.</w:t>
      </w:r>
      <w:r w:rsidR="007D2CEE" w:rsidRPr="00954C23">
        <w:rPr>
          <w:rFonts w:asciiTheme="majorHAnsi" w:hAnsiTheme="majorHAnsi" w:cstheme="majorHAnsi"/>
        </w:rPr>
        <w:t xml:space="preserve"> Ausserhalb des bestehenden Volumens darf keine Erweiterung erfolgen, die lediglich der Schaffung einer zusätzlichen Wohneinheit dienen soll. Mehrnutzung</w:t>
      </w:r>
      <w:r w:rsidR="009815B6" w:rsidRPr="00954C23">
        <w:rPr>
          <w:rFonts w:asciiTheme="majorHAnsi" w:hAnsiTheme="majorHAnsi" w:cstheme="majorHAnsi"/>
        </w:rPr>
        <w:t>en</w:t>
      </w:r>
      <w:r w:rsidR="001913AF" w:rsidRPr="00954C23">
        <w:rPr>
          <w:rFonts w:asciiTheme="majorHAnsi" w:hAnsiTheme="majorHAnsi" w:cstheme="majorHAnsi"/>
        </w:rPr>
        <w:t xml:space="preserve"> innerhalb</w:t>
      </w:r>
      <w:r w:rsidR="007D2CEE" w:rsidRPr="00954C23">
        <w:rPr>
          <w:rFonts w:asciiTheme="majorHAnsi" w:hAnsiTheme="majorHAnsi" w:cstheme="majorHAnsi"/>
        </w:rPr>
        <w:t xml:space="preserve">, </w:t>
      </w:r>
      <w:r w:rsidR="009815B6" w:rsidRPr="00954C23">
        <w:rPr>
          <w:rFonts w:asciiTheme="majorHAnsi" w:hAnsiTheme="majorHAnsi" w:cstheme="majorHAnsi"/>
        </w:rPr>
        <w:t xml:space="preserve">müssen </w:t>
      </w:r>
      <w:r w:rsidR="007D2CEE" w:rsidRPr="00954C23">
        <w:rPr>
          <w:rFonts w:asciiTheme="majorHAnsi" w:hAnsiTheme="majorHAnsi" w:cstheme="majorHAnsi"/>
        </w:rPr>
        <w:t>kompensiert</w:t>
      </w:r>
      <w:r w:rsidR="00E20409" w:rsidRPr="00954C23">
        <w:rPr>
          <w:rFonts w:asciiTheme="majorHAnsi" w:hAnsiTheme="majorHAnsi" w:cstheme="majorHAnsi"/>
        </w:rPr>
        <w:t>, oder</w:t>
      </w:r>
      <w:r w:rsidR="007D2CEE" w:rsidRPr="00954C23">
        <w:rPr>
          <w:rFonts w:asciiTheme="majorHAnsi" w:hAnsiTheme="majorHAnsi" w:cstheme="majorHAnsi"/>
        </w:rPr>
        <w:t xml:space="preserve"> durch</w:t>
      </w:r>
      <w:r w:rsidR="00501696" w:rsidRPr="00954C23">
        <w:rPr>
          <w:rFonts w:asciiTheme="majorHAnsi" w:hAnsiTheme="majorHAnsi" w:cstheme="majorHAnsi"/>
        </w:rPr>
        <w:t xml:space="preserve"> </w:t>
      </w:r>
      <w:r w:rsidR="007D2CEE" w:rsidRPr="00954C23">
        <w:rPr>
          <w:rFonts w:asciiTheme="majorHAnsi" w:hAnsiTheme="majorHAnsi" w:cstheme="majorHAnsi"/>
        </w:rPr>
        <w:t>Aufwertungsmassnahmen</w:t>
      </w:r>
      <w:r w:rsidR="000A098B" w:rsidRPr="00546D86">
        <w:rPr>
          <w:rFonts w:asciiTheme="majorHAnsi" w:hAnsiTheme="majorHAnsi" w:cstheme="majorHAnsi"/>
          <w:b/>
          <w:bCs/>
        </w:rPr>
        <w:t xml:space="preserve"> </w:t>
      </w:r>
      <w:r w:rsidR="00FD09E1">
        <w:rPr>
          <w:rFonts w:asciiTheme="majorHAnsi" w:hAnsiTheme="majorHAnsi" w:cstheme="majorHAnsi"/>
        </w:rPr>
        <w:t>aus</w:t>
      </w:r>
      <w:r w:rsidR="000A098B" w:rsidRPr="00546D86">
        <w:rPr>
          <w:rFonts w:asciiTheme="majorHAnsi" w:hAnsiTheme="majorHAnsi" w:cstheme="majorHAnsi"/>
        </w:rPr>
        <w:t>glichen werden</w:t>
      </w:r>
      <w:r w:rsidR="007D2CEE" w:rsidRPr="00546D86">
        <w:rPr>
          <w:rFonts w:asciiTheme="majorHAnsi" w:hAnsiTheme="majorHAnsi" w:cstheme="majorHAnsi"/>
        </w:rPr>
        <w:t xml:space="preserve">. Diese müssen bereits im Vorfeld geplant und </w:t>
      </w:r>
      <w:r w:rsidR="00B83190" w:rsidRPr="00546D86">
        <w:rPr>
          <w:rFonts w:asciiTheme="majorHAnsi" w:hAnsiTheme="majorHAnsi" w:cstheme="majorHAnsi"/>
        </w:rPr>
        <w:t>g</w:t>
      </w:r>
      <w:r w:rsidR="001913AF" w:rsidRPr="00546D86">
        <w:rPr>
          <w:rFonts w:asciiTheme="majorHAnsi" w:hAnsiTheme="majorHAnsi" w:cstheme="majorHAnsi"/>
        </w:rPr>
        <w:t>leichzeitig umgesetzt werden.</w:t>
      </w:r>
      <w:r w:rsidR="001E22E8" w:rsidRPr="00546D86">
        <w:rPr>
          <w:rFonts w:asciiTheme="majorHAnsi" w:hAnsiTheme="majorHAnsi" w:cstheme="majorHAnsi"/>
        </w:rPr>
        <w:t xml:space="preserve"> </w:t>
      </w:r>
    </w:p>
    <w:p w14:paraId="3ACA4ED3" w14:textId="7E3EBAC8" w:rsidR="00430008" w:rsidRDefault="00430008" w:rsidP="00576EA1">
      <w:pPr>
        <w:ind w:firstLine="360"/>
        <w:rPr>
          <w:rFonts w:asciiTheme="majorHAnsi" w:hAnsiTheme="majorHAnsi" w:cstheme="majorHAnsi"/>
          <w:b/>
          <w:bCs/>
        </w:rPr>
      </w:pPr>
    </w:p>
    <w:p w14:paraId="046077AE" w14:textId="4C8F9169" w:rsidR="00B61044" w:rsidRPr="00576EA1" w:rsidRDefault="009D72BC" w:rsidP="00576EA1">
      <w:pPr>
        <w:ind w:firstLine="360"/>
        <w:rPr>
          <w:rFonts w:asciiTheme="majorHAnsi" w:hAnsiTheme="majorHAnsi" w:cstheme="majorHAnsi"/>
          <w:b/>
          <w:bCs/>
        </w:rPr>
      </w:pPr>
      <w:r w:rsidRPr="00576EA1">
        <w:rPr>
          <w:rFonts w:asciiTheme="majorHAnsi" w:hAnsiTheme="majorHAnsi" w:cstheme="majorHAnsi"/>
          <w:b/>
          <w:bCs/>
        </w:rPr>
        <w:lastRenderedPageBreak/>
        <w:t>Wichtige Aufwertungsmassnahmen:</w:t>
      </w:r>
    </w:p>
    <w:p w14:paraId="60D00CF5" w14:textId="77777777" w:rsidR="000936B3" w:rsidRPr="00546D86" w:rsidRDefault="00540058" w:rsidP="000936B3">
      <w:pPr>
        <w:pStyle w:val="Listenabsatz"/>
        <w:numPr>
          <w:ilvl w:val="0"/>
          <w:numId w:val="20"/>
        </w:numPr>
        <w:rPr>
          <w:rFonts w:asciiTheme="majorHAnsi" w:hAnsiTheme="majorHAnsi" w:cstheme="majorHAnsi"/>
        </w:rPr>
      </w:pPr>
      <w:r w:rsidRPr="00546D86">
        <w:rPr>
          <w:rFonts w:asciiTheme="majorHAnsi" w:hAnsiTheme="majorHAnsi" w:cstheme="majorHAnsi"/>
        </w:rPr>
        <w:t>Energetische Sanierung der ehemaligen Bauernhöfe</w:t>
      </w:r>
      <w:r w:rsidR="007353D2" w:rsidRPr="00546D86">
        <w:rPr>
          <w:rFonts w:asciiTheme="majorHAnsi" w:hAnsiTheme="majorHAnsi" w:cstheme="majorHAnsi"/>
        </w:rPr>
        <w:t xml:space="preserve"> </w:t>
      </w:r>
      <w:r w:rsidR="007353D2" w:rsidRPr="00546D86">
        <w:rPr>
          <w:rFonts w:asciiTheme="majorHAnsi" w:eastAsia="Times New Roman" w:hAnsiTheme="majorHAnsi" w:cstheme="majorHAnsi"/>
          <w:kern w:val="0"/>
          <w:lang w:eastAsia="de-CH"/>
          <w14:ligatures w14:val="none"/>
        </w:rPr>
        <w:t>zur Verbesserung der Energieeffizienz und Reduzierung des Energieverbrauchs.</w:t>
      </w:r>
    </w:p>
    <w:p w14:paraId="37D3DB6F" w14:textId="6A200755" w:rsidR="00540058" w:rsidRPr="00546D86" w:rsidRDefault="00540058" w:rsidP="00E30FF4">
      <w:pPr>
        <w:pStyle w:val="Listenabsatz"/>
        <w:numPr>
          <w:ilvl w:val="0"/>
          <w:numId w:val="20"/>
        </w:numPr>
        <w:rPr>
          <w:rFonts w:asciiTheme="majorHAnsi" w:hAnsiTheme="majorHAnsi" w:cstheme="majorHAnsi"/>
        </w:rPr>
      </w:pPr>
      <w:r w:rsidRPr="00546D86">
        <w:rPr>
          <w:rFonts w:asciiTheme="majorHAnsi" w:hAnsiTheme="majorHAnsi" w:cstheme="majorHAnsi"/>
        </w:rPr>
        <w:t>Grüne Energie (Solarpflicht auf den umgebauten Ökonomieteilen)</w:t>
      </w:r>
      <w:r w:rsidR="000936B3" w:rsidRPr="00546D86">
        <w:rPr>
          <w:rFonts w:asciiTheme="majorHAnsi" w:hAnsiTheme="majorHAnsi" w:cstheme="majorHAnsi"/>
        </w:rPr>
        <w:t xml:space="preserve"> durch </w:t>
      </w:r>
      <w:r w:rsidR="000936B3" w:rsidRPr="00546D86">
        <w:rPr>
          <w:rFonts w:asciiTheme="majorHAnsi" w:eastAsia="Times New Roman" w:hAnsiTheme="majorHAnsi" w:cstheme="majorHAnsi"/>
          <w:kern w:val="0"/>
          <w:lang w:eastAsia="de-CH"/>
          <w14:ligatures w14:val="none"/>
        </w:rPr>
        <w:t xml:space="preserve">Förderung </w:t>
      </w:r>
      <w:r w:rsidR="006C6F09" w:rsidRPr="00546D86">
        <w:rPr>
          <w:rFonts w:asciiTheme="majorHAnsi" w:eastAsia="Times New Roman" w:hAnsiTheme="majorHAnsi" w:cstheme="majorHAnsi"/>
          <w:kern w:val="0"/>
          <w:lang w:eastAsia="de-CH"/>
          <w14:ligatures w14:val="none"/>
        </w:rPr>
        <w:t xml:space="preserve">und </w:t>
      </w:r>
      <w:r w:rsidR="007718CC">
        <w:rPr>
          <w:rFonts w:asciiTheme="majorHAnsi" w:eastAsia="Times New Roman" w:hAnsiTheme="majorHAnsi" w:cstheme="majorHAnsi"/>
          <w:kern w:val="0"/>
          <w:lang w:eastAsia="de-CH"/>
          <w14:ligatures w14:val="none"/>
        </w:rPr>
        <w:t>Realisierung</w:t>
      </w:r>
      <w:r w:rsidR="00CF21F5" w:rsidRPr="00546D86">
        <w:rPr>
          <w:rFonts w:asciiTheme="majorHAnsi" w:eastAsia="Times New Roman" w:hAnsiTheme="majorHAnsi" w:cstheme="majorHAnsi"/>
          <w:kern w:val="0"/>
          <w:lang w:eastAsia="de-CH"/>
          <w14:ligatures w14:val="none"/>
        </w:rPr>
        <w:t xml:space="preserve"> </w:t>
      </w:r>
      <w:r w:rsidR="00A3371D" w:rsidRPr="00546D86">
        <w:rPr>
          <w:rFonts w:asciiTheme="majorHAnsi" w:eastAsia="Times New Roman" w:hAnsiTheme="majorHAnsi" w:cstheme="majorHAnsi"/>
          <w:kern w:val="0"/>
          <w:lang w:eastAsia="de-CH"/>
          <w14:ligatures w14:val="none"/>
        </w:rPr>
        <w:t xml:space="preserve">einer </w:t>
      </w:r>
      <w:r w:rsidR="000936B3" w:rsidRPr="00546D86">
        <w:rPr>
          <w:rFonts w:asciiTheme="majorHAnsi" w:eastAsia="Times New Roman" w:hAnsiTheme="majorHAnsi" w:cstheme="majorHAnsi"/>
          <w:kern w:val="0"/>
          <w:lang w:eastAsia="de-CH"/>
          <w14:ligatures w14:val="none"/>
        </w:rPr>
        <w:t>Sanierung</w:t>
      </w:r>
      <w:r w:rsidR="00A3371D" w:rsidRPr="00546D86">
        <w:rPr>
          <w:rFonts w:asciiTheme="majorHAnsi" w:eastAsia="Times New Roman" w:hAnsiTheme="majorHAnsi" w:cstheme="majorHAnsi"/>
          <w:kern w:val="0"/>
          <w:lang w:eastAsia="de-CH"/>
          <w14:ligatures w14:val="none"/>
        </w:rPr>
        <w:t xml:space="preserve"> der </w:t>
      </w:r>
      <w:r w:rsidR="000936B3" w:rsidRPr="00546D86">
        <w:rPr>
          <w:rFonts w:asciiTheme="majorHAnsi" w:eastAsia="Times New Roman" w:hAnsiTheme="majorHAnsi" w:cstheme="majorHAnsi"/>
          <w:kern w:val="0"/>
          <w:lang w:eastAsia="de-CH"/>
          <w14:ligatures w14:val="none"/>
        </w:rPr>
        <w:t>bestehende</w:t>
      </w:r>
      <w:r w:rsidR="00A3371D" w:rsidRPr="00546D86">
        <w:rPr>
          <w:rFonts w:asciiTheme="majorHAnsi" w:eastAsia="Times New Roman" w:hAnsiTheme="majorHAnsi" w:cstheme="majorHAnsi"/>
          <w:kern w:val="0"/>
          <w:lang w:eastAsia="de-CH"/>
          <w14:ligatures w14:val="none"/>
        </w:rPr>
        <w:t>n</w:t>
      </w:r>
      <w:r w:rsidR="000936B3" w:rsidRPr="00546D86">
        <w:rPr>
          <w:rFonts w:asciiTheme="majorHAnsi" w:eastAsia="Times New Roman" w:hAnsiTheme="majorHAnsi" w:cstheme="majorHAnsi"/>
          <w:kern w:val="0"/>
          <w:lang w:eastAsia="de-CH"/>
          <w14:ligatures w14:val="none"/>
        </w:rPr>
        <w:t xml:space="preserve"> Gebäude</w:t>
      </w:r>
      <w:r w:rsidR="00E30FF4" w:rsidRPr="00546D86">
        <w:rPr>
          <w:rFonts w:asciiTheme="majorHAnsi" w:eastAsia="Times New Roman" w:hAnsiTheme="majorHAnsi" w:cstheme="majorHAnsi"/>
          <w:kern w:val="0"/>
          <w:lang w:eastAsia="de-CH"/>
          <w14:ligatures w14:val="none"/>
        </w:rPr>
        <w:t>.</w:t>
      </w:r>
      <w:r w:rsidR="000936B3" w:rsidRPr="00546D86">
        <w:rPr>
          <w:rFonts w:asciiTheme="majorHAnsi" w:eastAsia="Times New Roman" w:hAnsiTheme="majorHAnsi" w:cstheme="majorHAnsi"/>
          <w:kern w:val="0"/>
          <w:lang w:eastAsia="de-CH"/>
          <w14:ligatures w14:val="none"/>
        </w:rPr>
        <w:t xml:space="preserve"> </w:t>
      </w:r>
    </w:p>
    <w:p w14:paraId="10FE7E3E" w14:textId="77777777" w:rsidR="001D7CEE" w:rsidRPr="00546D86" w:rsidRDefault="00540058" w:rsidP="001D7CEE">
      <w:pPr>
        <w:pStyle w:val="Listenabsatz"/>
        <w:numPr>
          <w:ilvl w:val="0"/>
          <w:numId w:val="20"/>
        </w:numPr>
        <w:rPr>
          <w:rFonts w:asciiTheme="majorHAnsi" w:hAnsiTheme="majorHAnsi" w:cstheme="majorHAnsi"/>
        </w:rPr>
      </w:pPr>
      <w:r w:rsidRPr="00546D86">
        <w:rPr>
          <w:rFonts w:asciiTheme="majorHAnsi" w:hAnsiTheme="majorHAnsi" w:cstheme="majorHAnsi"/>
        </w:rPr>
        <w:t>Aufwertung des Landschaftsbildes durch die Vermeidung verwahrloster Ökonomieteile.</w:t>
      </w:r>
      <w:r w:rsidR="00745D5A" w:rsidRPr="00546D86">
        <w:rPr>
          <w:rFonts w:asciiTheme="majorHAnsi" w:hAnsiTheme="majorHAnsi" w:cstheme="majorHAnsi"/>
        </w:rPr>
        <w:t xml:space="preserve"> Die regionalen Besonderheiten</w:t>
      </w:r>
      <w:r w:rsidR="00B97713" w:rsidRPr="00546D86">
        <w:rPr>
          <w:rFonts w:asciiTheme="majorHAnsi" w:hAnsiTheme="majorHAnsi" w:cstheme="majorHAnsi"/>
        </w:rPr>
        <w:t xml:space="preserve"> sollen berücksichtigt</w:t>
      </w:r>
      <w:r w:rsidR="004C0DD0" w:rsidRPr="00546D86">
        <w:rPr>
          <w:rFonts w:asciiTheme="majorHAnsi" w:hAnsiTheme="majorHAnsi" w:cstheme="majorHAnsi"/>
        </w:rPr>
        <w:t xml:space="preserve"> werden.</w:t>
      </w:r>
    </w:p>
    <w:p w14:paraId="521D987D" w14:textId="546FE29A" w:rsidR="00B94475" w:rsidRPr="00546D86" w:rsidRDefault="00B94475" w:rsidP="001D7CEE">
      <w:pPr>
        <w:pStyle w:val="Listenabsatz"/>
        <w:numPr>
          <w:ilvl w:val="0"/>
          <w:numId w:val="20"/>
        </w:numPr>
        <w:rPr>
          <w:rFonts w:asciiTheme="majorHAnsi" w:hAnsiTheme="majorHAnsi" w:cstheme="majorHAnsi"/>
        </w:rPr>
      </w:pPr>
      <w:r w:rsidRPr="00546D86">
        <w:rPr>
          <w:rFonts w:asciiTheme="majorHAnsi" w:hAnsiTheme="majorHAnsi" w:cstheme="majorHAnsi"/>
          <w:sz w:val="24"/>
          <w:szCs w:val="24"/>
        </w:rPr>
        <w:t>Ermöglichung von Mehr-Generationen-Wohnmodellen und Gemeinschaftsgärten auf dem Land</w:t>
      </w:r>
    </w:p>
    <w:p w14:paraId="16E7665C" w14:textId="3D5C1781" w:rsidR="00C749A6" w:rsidRPr="00546D86" w:rsidRDefault="00540058" w:rsidP="001D7CEE">
      <w:pPr>
        <w:pStyle w:val="Listenabsatz"/>
        <w:numPr>
          <w:ilvl w:val="0"/>
          <w:numId w:val="20"/>
        </w:numPr>
        <w:rPr>
          <w:rFonts w:asciiTheme="majorHAnsi" w:hAnsiTheme="majorHAnsi" w:cstheme="majorHAnsi"/>
        </w:rPr>
      </w:pPr>
      <w:r w:rsidRPr="00546D86">
        <w:rPr>
          <w:rFonts w:asciiTheme="majorHAnsi" w:hAnsiTheme="majorHAnsi" w:cstheme="majorHAnsi"/>
        </w:rPr>
        <w:t>Mehrwertabgaben an Kanton (Steigerung des Gebäudewertes), eventuell zweckgebunden</w:t>
      </w:r>
      <w:r w:rsidR="00557549" w:rsidRPr="00546D86">
        <w:rPr>
          <w:rFonts w:asciiTheme="majorHAnsi" w:hAnsiTheme="majorHAnsi" w:cstheme="majorHAnsi"/>
        </w:rPr>
        <w:t>.</w:t>
      </w:r>
    </w:p>
    <w:p w14:paraId="584CB319" w14:textId="69C6460E" w:rsidR="00AA257E" w:rsidRPr="00546D86" w:rsidRDefault="002F79F1" w:rsidP="00AA257E">
      <w:pPr>
        <w:pStyle w:val="Listenabsatz"/>
        <w:numPr>
          <w:ilvl w:val="0"/>
          <w:numId w:val="20"/>
        </w:numPr>
        <w:rPr>
          <w:rFonts w:asciiTheme="majorHAnsi" w:hAnsiTheme="majorHAnsi" w:cstheme="majorHAnsi"/>
        </w:rPr>
      </w:pPr>
      <w:r w:rsidRPr="00546D86">
        <w:rPr>
          <w:rFonts w:asciiTheme="majorHAnsi" w:eastAsia="Times New Roman" w:hAnsiTheme="majorHAnsi" w:cstheme="majorHAnsi"/>
          <w:kern w:val="0"/>
          <w:lang w:eastAsia="de-CH"/>
          <w14:ligatures w14:val="none"/>
        </w:rPr>
        <w:t xml:space="preserve">Renaturierung von Flächen, </w:t>
      </w:r>
      <w:r w:rsidR="00763CF9" w:rsidRPr="00546D86">
        <w:rPr>
          <w:rFonts w:asciiTheme="majorHAnsi" w:eastAsia="Times New Roman" w:hAnsiTheme="majorHAnsi" w:cstheme="majorHAnsi"/>
          <w:kern w:val="0"/>
          <w:lang w:eastAsia="de-CH"/>
          <w14:ligatures w14:val="none"/>
        </w:rPr>
        <w:t xml:space="preserve">wie z.B. durch Pflanzung von Bäumen und Sträuchern in landwirtschaftliche Flächen, </w:t>
      </w:r>
      <w:r w:rsidRPr="00546D86">
        <w:rPr>
          <w:rFonts w:asciiTheme="majorHAnsi" w:eastAsia="Times New Roman" w:hAnsiTheme="majorHAnsi" w:cstheme="majorHAnsi"/>
          <w:kern w:val="0"/>
          <w:lang w:eastAsia="de-CH"/>
          <w14:ligatures w14:val="none"/>
        </w:rPr>
        <w:t>um die Biodiversität zu fördern und natürliche Lebensräume wiederherzustellen.</w:t>
      </w:r>
      <w:r w:rsidR="008C0CC0" w:rsidRPr="00546D86">
        <w:rPr>
          <w:rFonts w:asciiTheme="majorHAnsi" w:eastAsia="Times New Roman" w:hAnsiTheme="majorHAnsi" w:cstheme="majorHAnsi"/>
          <w:kern w:val="0"/>
          <w:lang w:eastAsia="de-CH"/>
          <w14:ligatures w14:val="none"/>
        </w:rPr>
        <w:t xml:space="preserve"> </w:t>
      </w:r>
      <w:r w:rsidRPr="00546D86">
        <w:rPr>
          <w:rFonts w:asciiTheme="majorHAnsi" w:eastAsia="Times New Roman" w:hAnsiTheme="majorHAnsi" w:cstheme="majorHAnsi"/>
          <w:kern w:val="0"/>
          <w:lang w:eastAsia="de-CH"/>
          <w14:ligatures w14:val="none"/>
        </w:rPr>
        <w:t xml:space="preserve">Schaffung von ökologischen Korridoren, die verschiedene Lebensräume miteinander verbinden und die Wanderung von </w:t>
      </w:r>
      <w:r w:rsidR="007718CC">
        <w:rPr>
          <w:rFonts w:asciiTheme="majorHAnsi" w:eastAsia="Times New Roman" w:hAnsiTheme="majorHAnsi" w:cstheme="majorHAnsi"/>
          <w:kern w:val="0"/>
          <w:lang w:eastAsia="de-CH"/>
          <w14:ligatures w14:val="none"/>
        </w:rPr>
        <w:t>Wildt</w:t>
      </w:r>
      <w:r w:rsidRPr="00546D86">
        <w:rPr>
          <w:rFonts w:asciiTheme="majorHAnsi" w:eastAsia="Times New Roman" w:hAnsiTheme="majorHAnsi" w:cstheme="majorHAnsi"/>
          <w:kern w:val="0"/>
          <w:lang w:eastAsia="de-CH"/>
          <w14:ligatures w14:val="none"/>
        </w:rPr>
        <w:t>ieren ermöglichen.</w:t>
      </w:r>
    </w:p>
    <w:p w14:paraId="4A6E3C95" w14:textId="767A82CA" w:rsidR="001B7FB6" w:rsidRPr="00FB4DA6" w:rsidRDefault="00DC63A6" w:rsidP="00FB4DA6">
      <w:pPr>
        <w:pStyle w:val="Listenabsatz"/>
        <w:ind w:left="360"/>
        <w:rPr>
          <w:rFonts w:asciiTheme="majorHAnsi" w:hAnsiTheme="majorHAnsi" w:cstheme="majorHAnsi"/>
        </w:rPr>
      </w:pPr>
      <w:r w:rsidRPr="00546D86">
        <w:rPr>
          <w:rFonts w:asciiTheme="majorHAnsi" w:eastAsia="Times New Roman" w:hAnsiTheme="majorHAnsi" w:cstheme="majorHAnsi"/>
          <w:kern w:val="0"/>
          <w:lang w:eastAsia="de-CH"/>
          <w14:ligatures w14:val="none"/>
        </w:rPr>
        <w:t xml:space="preserve">Regenwassermanagement: Implementierung von Systemen zur Sammlung und Nutzung von Regenwasser, </w:t>
      </w:r>
      <w:r w:rsidRPr="00FB4DA6">
        <w:rPr>
          <w:rFonts w:asciiTheme="majorHAnsi" w:eastAsia="Times New Roman" w:hAnsiTheme="majorHAnsi" w:cstheme="majorHAnsi"/>
          <w:kern w:val="0"/>
          <w:lang w:eastAsia="de-CH"/>
          <w14:ligatures w14:val="none"/>
        </w:rPr>
        <w:t>um die Wasserversorgung zu sichern und Überschwemmungen zu verhindern.</w:t>
      </w:r>
    </w:p>
    <w:p w14:paraId="3474B9C6" w14:textId="77777777" w:rsidR="00E70520" w:rsidRPr="00546D86" w:rsidRDefault="00DC63A6" w:rsidP="009F3A1F">
      <w:pPr>
        <w:pStyle w:val="Listenabsatz"/>
        <w:numPr>
          <w:ilvl w:val="0"/>
          <w:numId w:val="20"/>
        </w:numPr>
        <w:rPr>
          <w:rFonts w:asciiTheme="majorHAnsi" w:hAnsiTheme="majorHAnsi" w:cstheme="majorHAnsi"/>
        </w:rPr>
      </w:pPr>
      <w:r w:rsidRPr="00546D86">
        <w:rPr>
          <w:rFonts w:asciiTheme="majorHAnsi" w:eastAsia="Times New Roman" w:hAnsiTheme="majorHAnsi" w:cstheme="majorHAnsi"/>
          <w:kern w:val="0"/>
          <w:lang w:eastAsia="de-CH"/>
          <w14:ligatures w14:val="none"/>
        </w:rPr>
        <w:t>Gewässerschutz: Massnahmen zum Schutz und zur Renaturierung von Flüssen und Seen, um die Wasserqualität zu verbessern und Lebensräume zu erhalten.</w:t>
      </w:r>
    </w:p>
    <w:p w14:paraId="75CD5E0F" w14:textId="5E11B238" w:rsidR="00A467D2" w:rsidRPr="00C87A7F" w:rsidRDefault="009F3A1F" w:rsidP="00C87A7F">
      <w:pPr>
        <w:pStyle w:val="Listenabsatz"/>
        <w:numPr>
          <w:ilvl w:val="0"/>
          <w:numId w:val="20"/>
        </w:numPr>
        <w:rPr>
          <w:rFonts w:asciiTheme="majorHAnsi" w:hAnsiTheme="majorHAnsi" w:cstheme="majorHAnsi"/>
        </w:rPr>
      </w:pPr>
      <w:r w:rsidRPr="00546D86">
        <w:rPr>
          <w:rFonts w:asciiTheme="majorHAnsi" w:eastAsia="Times New Roman" w:hAnsiTheme="majorHAnsi" w:cstheme="majorHAnsi"/>
          <w:kern w:val="0"/>
          <w:lang w:eastAsia="de-CH"/>
          <w14:ligatures w14:val="none"/>
        </w:rPr>
        <w:t>Kreislaufwirtschaft: Förderung von Recycling und Wiederverwendung von Materialien, um Abfall zu reduzieren und Ressourcen zu schonen.</w:t>
      </w:r>
    </w:p>
    <w:p w14:paraId="46FA139A" w14:textId="54F87B50" w:rsidR="002F79F1" w:rsidRPr="0020786D" w:rsidRDefault="000C6F24" w:rsidP="00FB4DA6">
      <w:pPr>
        <w:pStyle w:val="Listenabsatz"/>
        <w:numPr>
          <w:ilvl w:val="0"/>
          <w:numId w:val="20"/>
        </w:numPr>
        <w:spacing w:after="0" w:line="240" w:lineRule="auto"/>
        <w:rPr>
          <w:rFonts w:asciiTheme="majorHAnsi" w:eastAsia="Times New Roman" w:hAnsiTheme="majorHAnsi" w:cstheme="majorHAnsi"/>
          <w:kern w:val="0"/>
          <w:lang w:eastAsia="de-CH"/>
          <w14:ligatures w14:val="none"/>
        </w:rPr>
      </w:pPr>
      <w:r w:rsidRPr="0020786D">
        <w:rPr>
          <w:rFonts w:asciiTheme="majorHAnsi" w:eastAsia="Times New Roman" w:hAnsiTheme="majorHAnsi" w:cstheme="majorHAnsi"/>
          <w:kern w:val="0"/>
          <w:lang w:eastAsia="de-CH"/>
          <w14:ligatures w14:val="none"/>
        </w:rPr>
        <w:t>Rückbau von nicht mehr genutzten Infrastrukturen</w:t>
      </w:r>
      <w:r w:rsidR="00DA0292" w:rsidRPr="0020786D">
        <w:rPr>
          <w:rFonts w:asciiTheme="majorHAnsi" w:eastAsia="Times New Roman" w:hAnsiTheme="majorHAnsi" w:cstheme="majorHAnsi"/>
          <w:kern w:val="0"/>
          <w:lang w:eastAsia="de-CH"/>
          <w14:ligatures w14:val="none"/>
        </w:rPr>
        <w:t>:</w:t>
      </w:r>
      <w:r w:rsidR="00E30D25" w:rsidRPr="0020786D">
        <w:rPr>
          <w:rFonts w:asciiTheme="majorHAnsi" w:eastAsia="Times New Roman" w:hAnsiTheme="majorHAnsi" w:cstheme="majorHAnsi"/>
          <w:kern w:val="0"/>
          <w:lang w:eastAsia="de-CH"/>
          <w14:ligatures w14:val="none"/>
        </w:rPr>
        <w:t xml:space="preserve"> </w:t>
      </w:r>
      <w:r w:rsidR="006154BD" w:rsidRPr="0020786D">
        <w:rPr>
          <w:rFonts w:asciiTheme="majorHAnsi" w:eastAsia="Times New Roman" w:hAnsiTheme="majorHAnsi" w:cstheme="majorHAnsi"/>
          <w:kern w:val="0"/>
          <w:lang w:eastAsia="de-CH"/>
          <w14:ligatures w14:val="none"/>
        </w:rPr>
        <w:t>D</w:t>
      </w:r>
      <w:r w:rsidR="0015637D" w:rsidRPr="0020786D">
        <w:rPr>
          <w:rFonts w:asciiTheme="majorHAnsi" w:eastAsia="Times New Roman" w:hAnsiTheme="majorHAnsi" w:cstheme="majorHAnsi"/>
          <w:kern w:val="0"/>
          <w:lang w:eastAsia="de-CH"/>
          <w14:ligatures w14:val="none"/>
        </w:rPr>
        <w:t>ie</w:t>
      </w:r>
      <w:r w:rsidR="006154BD" w:rsidRPr="0020786D">
        <w:rPr>
          <w:rFonts w:asciiTheme="majorHAnsi" w:eastAsia="Times New Roman" w:hAnsiTheme="majorHAnsi" w:cstheme="majorHAnsi"/>
          <w:kern w:val="0"/>
          <w:lang w:eastAsia="de-CH"/>
          <w14:ligatures w14:val="none"/>
        </w:rPr>
        <w:t xml:space="preserve"> </w:t>
      </w:r>
      <w:r w:rsidR="00D6134D" w:rsidRPr="0020786D">
        <w:rPr>
          <w:rFonts w:asciiTheme="majorHAnsi" w:eastAsia="Times New Roman" w:hAnsiTheme="majorHAnsi" w:cstheme="majorHAnsi"/>
          <w:kern w:val="0"/>
          <w:lang w:eastAsia="de-CH"/>
          <w14:ligatures w14:val="none"/>
        </w:rPr>
        <w:t>Einführung von Abbruchprämien</w:t>
      </w:r>
      <w:r w:rsidR="00784E18" w:rsidRPr="0020786D">
        <w:rPr>
          <w:rFonts w:asciiTheme="majorHAnsi" w:eastAsia="Times New Roman" w:hAnsiTheme="majorHAnsi" w:cstheme="majorHAnsi"/>
          <w:kern w:val="0"/>
          <w:lang w:eastAsia="de-CH"/>
          <w14:ligatures w14:val="none"/>
        </w:rPr>
        <w:t xml:space="preserve"> </w:t>
      </w:r>
      <w:r w:rsidR="003C398A" w:rsidRPr="0020786D">
        <w:rPr>
          <w:rFonts w:asciiTheme="majorHAnsi" w:eastAsia="Times New Roman" w:hAnsiTheme="majorHAnsi" w:cstheme="majorHAnsi"/>
          <w:kern w:val="0"/>
          <w:lang w:eastAsia="de-CH"/>
          <w14:ligatures w14:val="none"/>
        </w:rPr>
        <w:t xml:space="preserve">soll </w:t>
      </w:r>
      <w:r w:rsidR="006154BD" w:rsidRPr="0020786D">
        <w:rPr>
          <w:rFonts w:asciiTheme="majorHAnsi" w:eastAsia="Times New Roman" w:hAnsiTheme="majorHAnsi" w:cstheme="majorHAnsi"/>
          <w:kern w:val="0"/>
          <w:lang w:eastAsia="de-CH"/>
          <w14:ligatures w14:val="none"/>
        </w:rPr>
        <w:t xml:space="preserve">von den Kantonen </w:t>
      </w:r>
      <w:r w:rsidR="00784E18" w:rsidRPr="0020786D">
        <w:rPr>
          <w:rFonts w:asciiTheme="majorHAnsi" w:eastAsia="Times New Roman" w:hAnsiTheme="majorHAnsi" w:cstheme="majorHAnsi"/>
          <w:kern w:val="0"/>
          <w:lang w:eastAsia="de-CH"/>
          <w14:ligatures w14:val="none"/>
        </w:rPr>
        <w:t>gefördert werden.</w:t>
      </w:r>
    </w:p>
    <w:p w14:paraId="479AB481" w14:textId="14EEC0A9" w:rsidR="001F6EB4" w:rsidRPr="00546D86" w:rsidRDefault="001F6EB4" w:rsidP="007D2CEE">
      <w:pPr>
        <w:rPr>
          <w:rFonts w:asciiTheme="majorHAnsi" w:hAnsiTheme="majorHAnsi" w:cstheme="majorHAnsi"/>
        </w:rPr>
      </w:pPr>
    </w:p>
    <w:p w14:paraId="12D565B3" w14:textId="4A801005" w:rsidR="00C14AAB" w:rsidRPr="00546D86" w:rsidRDefault="00C14AAB">
      <w:pPr>
        <w:rPr>
          <w:rFonts w:asciiTheme="majorHAnsi" w:hAnsiTheme="majorHAnsi" w:cstheme="majorHAnsi"/>
          <w:b/>
          <w:bCs/>
        </w:rPr>
      </w:pPr>
    </w:p>
    <w:p w14:paraId="2F5F0782" w14:textId="5245B043" w:rsidR="004D5FC9" w:rsidRDefault="004D5FC9">
      <w:pPr>
        <w:rPr>
          <w:rFonts w:asciiTheme="majorHAnsi" w:hAnsiTheme="majorHAnsi" w:cstheme="majorHAnsi"/>
          <w:b/>
          <w:bCs/>
        </w:rPr>
      </w:pPr>
    </w:p>
    <w:p w14:paraId="64DBB00D" w14:textId="77777777" w:rsidR="00E64BF3" w:rsidRDefault="00E64BF3">
      <w:pPr>
        <w:rPr>
          <w:rFonts w:asciiTheme="majorHAnsi" w:hAnsiTheme="majorHAnsi" w:cstheme="majorHAnsi"/>
          <w:b/>
          <w:bCs/>
        </w:rPr>
      </w:pPr>
    </w:p>
    <w:p w14:paraId="548DC298" w14:textId="77777777" w:rsidR="00E64BF3" w:rsidRDefault="00E64BF3">
      <w:pPr>
        <w:rPr>
          <w:rFonts w:asciiTheme="majorHAnsi" w:hAnsiTheme="majorHAnsi" w:cstheme="majorHAnsi"/>
          <w:b/>
          <w:bCs/>
        </w:rPr>
      </w:pPr>
    </w:p>
    <w:p w14:paraId="0B9BB28C" w14:textId="77777777" w:rsidR="00E64BF3" w:rsidRDefault="00E64BF3">
      <w:pPr>
        <w:rPr>
          <w:rFonts w:asciiTheme="majorHAnsi" w:hAnsiTheme="majorHAnsi" w:cstheme="majorHAnsi"/>
          <w:b/>
          <w:bCs/>
        </w:rPr>
      </w:pPr>
    </w:p>
    <w:p w14:paraId="5226602F" w14:textId="77777777" w:rsidR="00E64BF3" w:rsidRDefault="00E64BF3">
      <w:pPr>
        <w:rPr>
          <w:rFonts w:asciiTheme="majorHAnsi" w:hAnsiTheme="majorHAnsi" w:cstheme="majorHAnsi"/>
          <w:b/>
          <w:bCs/>
        </w:rPr>
      </w:pPr>
    </w:p>
    <w:p w14:paraId="5A3D56F0" w14:textId="77777777" w:rsidR="00E64BF3" w:rsidRDefault="00E64BF3">
      <w:pPr>
        <w:rPr>
          <w:rFonts w:asciiTheme="majorHAnsi" w:hAnsiTheme="majorHAnsi" w:cstheme="majorHAnsi"/>
          <w:b/>
          <w:bCs/>
        </w:rPr>
      </w:pPr>
    </w:p>
    <w:p w14:paraId="08A143C5" w14:textId="77777777" w:rsidR="00E64BF3" w:rsidRDefault="00E64BF3">
      <w:pPr>
        <w:rPr>
          <w:rFonts w:asciiTheme="majorHAnsi" w:hAnsiTheme="majorHAnsi" w:cstheme="majorHAnsi"/>
          <w:b/>
          <w:bCs/>
        </w:rPr>
      </w:pPr>
    </w:p>
    <w:p w14:paraId="0EE75392" w14:textId="77777777" w:rsidR="00E64BF3" w:rsidRDefault="00E64BF3">
      <w:pPr>
        <w:rPr>
          <w:rFonts w:asciiTheme="majorHAnsi" w:hAnsiTheme="majorHAnsi" w:cstheme="majorHAnsi"/>
          <w:b/>
          <w:bCs/>
        </w:rPr>
      </w:pPr>
    </w:p>
    <w:p w14:paraId="00D1D12A" w14:textId="77777777" w:rsidR="00E64BF3" w:rsidRDefault="00E64BF3">
      <w:pPr>
        <w:rPr>
          <w:rFonts w:asciiTheme="majorHAnsi" w:hAnsiTheme="majorHAnsi" w:cstheme="majorHAnsi"/>
          <w:b/>
          <w:bCs/>
        </w:rPr>
      </w:pPr>
    </w:p>
    <w:p w14:paraId="3E4057CC" w14:textId="77777777" w:rsidR="00E64BF3" w:rsidRDefault="00E64BF3">
      <w:pPr>
        <w:rPr>
          <w:rFonts w:asciiTheme="majorHAnsi" w:hAnsiTheme="majorHAnsi" w:cstheme="majorHAnsi"/>
          <w:b/>
          <w:bCs/>
        </w:rPr>
      </w:pPr>
    </w:p>
    <w:p w14:paraId="358B7A92" w14:textId="77777777" w:rsidR="00E64BF3" w:rsidRDefault="00E64BF3">
      <w:pPr>
        <w:rPr>
          <w:rFonts w:asciiTheme="majorHAnsi" w:hAnsiTheme="majorHAnsi" w:cstheme="majorHAnsi"/>
          <w:b/>
          <w:bCs/>
        </w:rPr>
      </w:pPr>
    </w:p>
    <w:p w14:paraId="25790262" w14:textId="77777777" w:rsidR="00E64BF3" w:rsidRDefault="00E64BF3">
      <w:pPr>
        <w:rPr>
          <w:rFonts w:asciiTheme="majorHAnsi" w:hAnsiTheme="majorHAnsi" w:cstheme="majorHAnsi"/>
          <w:b/>
          <w:bCs/>
        </w:rPr>
      </w:pPr>
    </w:p>
    <w:p w14:paraId="457C1693" w14:textId="77777777" w:rsidR="00E64BF3" w:rsidRDefault="00E64BF3">
      <w:pPr>
        <w:rPr>
          <w:rFonts w:asciiTheme="majorHAnsi" w:hAnsiTheme="majorHAnsi" w:cstheme="majorHAnsi"/>
          <w:b/>
          <w:bCs/>
        </w:rPr>
      </w:pPr>
    </w:p>
    <w:p w14:paraId="39F29243" w14:textId="77777777" w:rsidR="00E64BF3" w:rsidRDefault="00E64BF3">
      <w:pPr>
        <w:rPr>
          <w:rFonts w:asciiTheme="majorHAnsi" w:hAnsiTheme="majorHAnsi" w:cstheme="majorHAnsi"/>
          <w:b/>
          <w:bCs/>
        </w:rPr>
      </w:pPr>
    </w:p>
    <w:p w14:paraId="5CE55C16" w14:textId="77777777" w:rsidR="00E64BF3" w:rsidRDefault="00E64BF3">
      <w:pPr>
        <w:rPr>
          <w:rFonts w:asciiTheme="majorHAnsi" w:hAnsiTheme="majorHAnsi" w:cstheme="majorHAnsi"/>
          <w:b/>
          <w:bCs/>
        </w:rPr>
      </w:pPr>
    </w:p>
    <w:p w14:paraId="41244C0C" w14:textId="77777777" w:rsidR="00E64BF3" w:rsidRDefault="00E64BF3">
      <w:pPr>
        <w:rPr>
          <w:rFonts w:asciiTheme="majorHAnsi" w:hAnsiTheme="majorHAnsi" w:cstheme="majorHAnsi"/>
          <w:b/>
          <w:bCs/>
        </w:rPr>
      </w:pPr>
    </w:p>
    <w:p w14:paraId="42082BCD" w14:textId="77777777" w:rsidR="00E64BF3" w:rsidRDefault="00E64BF3">
      <w:pPr>
        <w:rPr>
          <w:rFonts w:asciiTheme="majorHAnsi" w:hAnsiTheme="majorHAnsi" w:cstheme="majorHAnsi"/>
          <w:b/>
          <w:bCs/>
        </w:rPr>
      </w:pPr>
    </w:p>
    <w:p w14:paraId="58543581" w14:textId="77777777" w:rsidR="00FB4DA6" w:rsidRDefault="00FB4DA6" w:rsidP="00F5384D">
      <w:pPr>
        <w:rPr>
          <w:rFonts w:asciiTheme="majorHAnsi" w:hAnsiTheme="majorHAnsi" w:cstheme="majorHAnsi"/>
        </w:rPr>
      </w:pPr>
    </w:p>
    <w:p w14:paraId="4BEB5959" w14:textId="4476C54E" w:rsidR="00FF630E" w:rsidRDefault="00FB4DA6" w:rsidP="0079053C">
      <w:pPr>
        <w:jc w:val="right"/>
        <w:rPr>
          <w:rFonts w:asciiTheme="majorHAnsi" w:hAnsiTheme="majorHAnsi" w:cstheme="majorHAnsi"/>
          <w:b/>
          <w:bCs/>
        </w:rPr>
      </w:pPr>
      <w:r w:rsidRPr="00263FD1">
        <w:rPr>
          <w:rFonts w:asciiTheme="majorHAnsi" w:hAnsiTheme="majorHAnsi" w:cstheme="majorHAnsi"/>
          <w:noProof/>
          <w:sz w:val="16"/>
          <w:szCs w:val="16"/>
        </w:rPr>
        <w:drawing>
          <wp:anchor distT="0" distB="0" distL="114300" distR="114300" simplePos="0" relativeHeight="251681792" behindDoc="1" locked="0" layoutInCell="1" allowOverlap="1" wp14:anchorId="273791EB" wp14:editId="498BAFD8">
            <wp:simplePos x="0" y="0"/>
            <wp:positionH relativeFrom="margin">
              <wp:posOffset>0</wp:posOffset>
            </wp:positionH>
            <wp:positionV relativeFrom="paragraph">
              <wp:posOffset>177800</wp:posOffset>
            </wp:positionV>
            <wp:extent cx="1854200" cy="695325"/>
            <wp:effectExtent l="0" t="0" r="0" b="9525"/>
            <wp:wrapTight wrapText="bothSides">
              <wp:wrapPolygon edited="0">
                <wp:start x="0" y="0"/>
                <wp:lineTo x="0" y="21304"/>
                <wp:lineTo x="21304" y="21304"/>
                <wp:lineTo x="21304" y="0"/>
                <wp:lineTo x="0" y="0"/>
              </wp:wrapPolygon>
            </wp:wrapTight>
            <wp:docPr id="2037461212" name="Grafik 4">
              <a:extLst xmlns:a="http://schemas.openxmlformats.org/drawingml/2006/main">
                <a:ext uri="{FF2B5EF4-FFF2-40B4-BE49-F238E27FC236}">
                  <a16:creationId xmlns:a16="http://schemas.microsoft.com/office/drawing/2014/main" id="{A553C7E7-2B38-D508-8E00-83FF9513A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A553C7E7-2B38-D508-8E00-83FF9513A93F}"/>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54200" cy="695325"/>
                    </a:xfrm>
                    <a:prstGeom prst="rect">
                      <a:avLst/>
                    </a:prstGeom>
                  </pic:spPr>
                </pic:pic>
              </a:graphicData>
            </a:graphic>
            <wp14:sizeRelH relativeFrom="margin">
              <wp14:pctWidth>0</wp14:pctWidth>
            </wp14:sizeRelH>
            <wp14:sizeRelV relativeFrom="margin">
              <wp14:pctHeight>0</wp14:pctHeight>
            </wp14:sizeRelV>
          </wp:anchor>
        </w:drawing>
      </w:r>
      <w:r w:rsidR="0065383F" w:rsidRPr="00546D86">
        <w:rPr>
          <w:rFonts w:asciiTheme="majorHAnsi" w:hAnsiTheme="majorHAnsi" w:cstheme="majorHAnsi"/>
          <w:b/>
          <w:bCs/>
        </w:rPr>
        <w:t>Themenblatt</w:t>
      </w:r>
      <w:r w:rsidR="005E0E12" w:rsidRPr="00546D86">
        <w:rPr>
          <w:rFonts w:asciiTheme="majorHAnsi" w:hAnsiTheme="majorHAnsi" w:cstheme="majorHAnsi"/>
          <w:b/>
          <w:bCs/>
        </w:rPr>
        <w:t xml:space="preserve"> 4.3</w:t>
      </w:r>
    </w:p>
    <w:p w14:paraId="5AA6CEB6" w14:textId="77777777" w:rsidR="00FB4DA6" w:rsidRPr="00A03507" w:rsidRDefault="00FB4DA6" w:rsidP="0079053C">
      <w:pPr>
        <w:jc w:val="right"/>
        <w:rPr>
          <w:rFonts w:asciiTheme="majorHAnsi" w:hAnsiTheme="majorHAnsi" w:cstheme="majorHAnsi"/>
        </w:rPr>
      </w:pPr>
    </w:p>
    <w:p w14:paraId="14EE2130" w14:textId="63FCD2F7" w:rsidR="001653C2" w:rsidRPr="00137EBF" w:rsidRDefault="00137EBF" w:rsidP="00FF630E">
      <w:pPr>
        <w:spacing w:after="0"/>
        <w:jc w:val="right"/>
        <w:rPr>
          <w:rFonts w:asciiTheme="majorHAnsi" w:hAnsiTheme="majorHAnsi" w:cstheme="majorHAnsi"/>
          <w:b/>
          <w:bCs/>
          <w:sz w:val="24"/>
          <w:szCs w:val="24"/>
        </w:rPr>
      </w:pPr>
      <w:r w:rsidRPr="00137EBF">
        <w:rPr>
          <w:rFonts w:asciiTheme="majorHAnsi" w:hAnsiTheme="majorHAnsi" w:cstheme="majorHAnsi"/>
          <w:b/>
          <w:bCs/>
          <w:sz w:val="24"/>
          <w:szCs w:val="24"/>
        </w:rPr>
        <w:t>Koexistenz mit Landwirtschaft</w:t>
      </w:r>
    </w:p>
    <w:p w14:paraId="59EE904C" w14:textId="68355995" w:rsidR="0024084F" w:rsidRPr="00D92FE3" w:rsidRDefault="00137EBF" w:rsidP="00C34311">
      <w:pPr>
        <w:spacing w:after="0"/>
        <w:ind w:firstLine="360"/>
        <w:jc w:val="right"/>
        <w:rPr>
          <w:rFonts w:asciiTheme="majorHAnsi" w:hAnsiTheme="majorHAnsi" w:cstheme="majorHAnsi"/>
        </w:rPr>
      </w:pPr>
      <w:r w:rsidRPr="00D92FE3">
        <w:rPr>
          <w:rFonts w:asciiTheme="majorHAnsi" w:hAnsiTheme="majorHAnsi" w:cstheme="majorHAnsi"/>
        </w:rPr>
        <w:t>(</w:t>
      </w:r>
      <w:r w:rsidR="00623E5C" w:rsidRPr="00D92FE3">
        <w:rPr>
          <w:rFonts w:asciiTheme="majorHAnsi" w:hAnsiTheme="majorHAnsi" w:cstheme="majorHAnsi"/>
        </w:rPr>
        <w:t>Vorrang der Landwirtschaft in der Landwirtschaftszone</w:t>
      </w:r>
      <w:r w:rsidRPr="00D92FE3">
        <w:rPr>
          <w:rFonts w:asciiTheme="majorHAnsi" w:hAnsiTheme="majorHAnsi" w:cstheme="majorHAnsi"/>
        </w:rPr>
        <w:t>)</w:t>
      </w:r>
    </w:p>
    <w:p w14:paraId="00B32F6B" w14:textId="4B24239B" w:rsidR="00304EA3" w:rsidRPr="00304EA3" w:rsidRDefault="00304EA3" w:rsidP="00C34311">
      <w:pPr>
        <w:spacing w:after="0"/>
        <w:ind w:left="2124" w:firstLine="708"/>
        <w:jc w:val="right"/>
        <w:rPr>
          <w:rFonts w:asciiTheme="majorHAnsi" w:hAnsiTheme="majorHAnsi" w:cstheme="majorHAnsi"/>
        </w:rPr>
      </w:pPr>
    </w:p>
    <w:p w14:paraId="5C24B49E" w14:textId="26148314" w:rsidR="00E64BF3" w:rsidRPr="00FF630E" w:rsidRDefault="00E64BF3" w:rsidP="00CB540C">
      <w:pPr>
        <w:spacing w:after="0"/>
        <w:rPr>
          <w:rFonts w:asciiTheme="majorHAnsi" w:hAnsiTheme="majorHAnsi" w:cstheme="majorHAnsi"/>
          <w:b/>
          <w:bCs/>
        </w:rPr>
      </w:pPr>
    </w:p>
    <w:p w14:paraId="0FE02676" w14:textId="1C14A6E1" w:rsidR="00B20760" w:rsidRDefault="00777CD0" w:rsidP="00856A01">
      <w:pPr>
        <w:pBdr>
          <w:top w:val="single" w:sz="4" w:space="1" w:color="auto"/>
          <w:left w:val="single" w:sz="4" w:space="4" w:color="auto"/>
          <w:bottom w:val="single" w:sz="4" w:space="1" w:color="auto"/>
          <w:right w:val="single" w:sz="4" w:space="4" w:color="auto"/>
        </w:pBdr>
        <w:spacing w:after="0"/>
        <w:jc w:val="center"/>
        <w:rPr>
          <w:rFonts w:asciiTheme="majorHAnsi" w:hAnsiTheme="majorHAnsi" w:cstheme="majorHAnsi"/>
          <w:b/>
          <w:bCs/>
        </w:rPr>
      </w:pPr>
      <w:r>
        <w:rPr>
          <w:rFonts w:asciiTheme="majorHAnsi" w:hAnsiTheme="majorHAnsi" w:cstheme="majorHAnsi"/>
          <w:b/>
          <w:bCs/>
        </w:rPr>
        <w:t>Die Landwirtschaft und ihre Bedürfnisse h</w:t>
      </w:r>
      <w:r w:rsidR="00F90DFB">
        <w:rPr>
          <w:rFonts w:asciiTheme="majorHAnsi" w:hAnsiTheme="majorHAnsi" w:cstheme="majorHAnsi"/>
          <w:b/>
          <w:bCs/>
        </w:rPr>
        <w:t>aben</w:t>
      </w:r>
      <w:r>
        <w:rPr>
          <w:rFonts w:asciiTheme="majorHAnsi" w:hAnsiTheme="majorHAnsi" w:cstheme="majorHAnsi"/>
          <w:b/>
          <w:bCs/>
        </w:rPr>
        <w:t xml:space="preserve"> Vorrang gegenüber nicht landwirtschaftlicher Nutzung</w:t>
      </w:r>
      <w:r w:rsidR="00B20760">
        <w:rPr>
          <w:rFonts w:asciiTheme="majorHAnsi" w:hAnsiTheme="majorHAnsi" w:cstheme="majorHAnsi"/>
          <w:b/>
          <w:bCs/>
        </w:rPr>
        <w:t>.</w:t>
      </w:r>
      <w:r>
        <w:rPr>
          <w:rFonts w:asciiTheme="majorHAnsi" w:hAnsiTheme="majorHAnsi" w:cstheme="majorHAnsi"/>
          <w:b/>
          <w:bCs/>
        </w:rPr>
        <w:t xml:space="preserve"> </w:t>
      </w:r>
    </w:p>
    <w:p w14:paraId="29A0087A" w14:textId="65C97890" w:rsidR="00777CD0" w:rsidRPr="00C77F3A" w:rsidRDefault="00777CD0" w:rsidP="00856A01">
      <w:pPr>
        <w:pBdr>
          <w:top w:val="single" w:sz="4" w:space="1" w:color="auto"/>
          <w:left w:val="single" w:sz="4" w:space="4" w:color="auto"/>
          <w:bottom w:val="single" w:sz="4" w:space="1" w:color="auto"/>
          <w:right w:val="single" w:sz="4" w:space="4" w:color="auto"/>
        </w:pBdr>
        <w:spacing w:after="0"/>
        <w:jc w:val="center"/>
        <w:rPr>
          <w:rFonts w:asciiTheme="majorHAnsi" w:hAnsiTheme="majorHAnsi" w:cstheme="majorHAnsi"/>
          <w:b/>
          <w:bCs/>
        </w:rPr>
      </w:pPr>
      <w:r>
        <w:rPr>
          <w:rFonts w:asciiTheme="majorHAnsi" w:hAnsiTheme="majorHAnsi" w:cstheme="majorHAnsi"/>
          <w:b/>
          <w:bCs/>
        </w:rPr>
        <w:t>(RPG 2, Art. 16 Absatz 4)</w:t>
      </w:r>
      <w:r w:rsidR="00F90DFB">
        <w:rPr>
          <w:rFonts w:asciiTheme="majorHAnsi" w:hAnsiTheme="majorHAnsi" w:cstheme="majorHAnsi"/>
          <w:b/>
          <w:bCs/>
        </w:rPr>
        <w:t>. Die Position der Landwirtschaft wird durch unsere Anliegen nochmals gestärkt bzw. vollumfänglich unterstützt.</w:t>
      </w:r>
    </w:p>
    <w:p w14:paraId="7597EFD5" w14:textId="7BF5532E" w:rsidR="00E64BF3" w:rsidRDefault="00777CD0" w:rsidP="00CB540C">
      <w:pPr>
        <w:spacing w:after="0"/>
        <w:rPr>
          <w:rFonts w:asciiTheme="majorHAnsi" w:hAnsiTheme="majorHAnsi" w:cstheme="majorHAnsi"/>
          <w:b/>
          <w:bCs/>
        </w:rPr>
      </w:pPr>
      <w:r w:rsidRPr="00546D86">
        <w:rPr>
          <w:rFonts w:asciiTheme="majorHAnsi" w:hAnsiTheme="majorHAnsi" w:cstheme="majorHAnsi"/>
          <w:noProof/>
        </w:rPr>
        <w:drawing>
          <wp:anchor distT="0" distB="0" distL="114300" distR="114300" simplePos="0" relativeHeight="251673600" behindDoc="1" locked="0" layoutInCell="1" allowOverlap="1" wp14:anchorId="1A1B6720" wp14:editId="317A9B71">
            <wp:simplePos x="0" y="0"/>
            <wp:positionH relativeFrom="column">
              <wp:posOffset>4843145</wp:posOffset>
            </wp:positionH>
            <wp:positionV relativeFrom="paragraph">
              <wp:posOffset>56515</wp:posOffset>
            </wp:positionV>
            <wp:extent cx="1885315" cy="1256030"/>
            <wp:effectExtent l="0" t="0" r="635" b="1270"/>
            <wp:wrapTight wrapText="bothSides">
              <wp:wrapPolygon edited="0">
                <wp:start x="0" y="0"/>
                <wp:lineTo x="0" y="21294"/>
                <wp:lineTo x="21389" y="21294"/>
                <wp:lineTo x="21389" y="0"/>
                <wp:lineTo x="0" y="0"/>
              </wp:wrapPolygon>
            </wp:wrapTight>
            <wp:docPr id="2597740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315"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9EBA7C" w14:textId="4CC03D52" w:rsidR="00F1348E" w:rsidRPr="00546D86" w:rsidRDefault="00F1348E" w:rsidP="00CB540C">
      <w:pPr>
        <w:spacing w:after="0"/>
        <w:rPr>
          <w:rFonts w:asciiTheme="majorHAnsi" w:hAnsiTheme="majorHAnsi" w:cstheme="majorHAnsi"/>
        </w:rPr>
      </w:pPr>
    </w:p>
    <w:p w14:paraId="5A7598A9" w14:textId="74D4511B" w:rsidR="006A10C7" w:rsidRDefault="00364E25" w:rsidP="00813FDC">
      <w:pPr>
        <w:spacing w:after="0"/>
        <w:rPr>
          <w:rFonts w:asciiTheme="majorHAnsi" w:hAnsiTheme="majorHAnsi" w:cstheme="majorHAnsi"/>
          <w:b/>
          <w:bCs/>
        </w:rPr>
      </w:pPr>
      <w:r w:rsidRPr="00C77F3A">
        <w:rPr>
          <w:rFonts w:asciiTheme="majorHAnsi" w:hAnsiTheme="majorHAnsi" w:cstheme="majorHAnsi"/>
          <w:b/>
          <w:bCs/>
        </w:rPr>
        <w:t xml:space="preserve">Weisungen </w:t>
      </w:r>
      <w:r w:rsidR="003B2FED" w:rsidRPr="00C77F3A">
        <w:rPr>
          <w:rFonts w:asciiTheme="majorHAnsi" w:hAnsiTheme="majorHAnsi" w:cstheme="majorHAnsi"/>
          <w:b/>
          <w:bCs/>
        </w:rPr>
        <w:t xml:space="preserve">und Verordnungen </w:t>
      </w:r>
      <w:r w:rsidRPr="00C77F3A">
        <w:rPr>
          <w:rFonts w:asciiTheme="majorHAnsi" w:hAnsiTheme="majorHAnsi" w:cstheme="majorHAnsi"/>
          <w:b/>
          <w:bCs/>
        </w:rPr>
        <w:t>in Kraft:</w:t>
      </w:r>
    </w:p>
    <w:p w14:paraId="6C0A70BE" w14:textId="77777777" w:rsidR="00C4470D" w:rsidRDefault="00C4470D" w:rsidP="00A91F53">
      <w:pPr>
        <w:spacing w:after="0"/>
        <w:ind w:left="142"/>
        <w:rPr>
          <w:rFonts w:asciiTheme="majorHAnsi" w:hAnsiTheme="majorHAnsi" w:cstheme="majorHAnsi"/>
        </w:rPr>
      </w:pPr>
    </w:p>
    <w:p w14:paraId="10CEF4B1" w14:textId="796E273D" w:rsidR="00C25E3F" w:rsidRPr="00C77F3A" w:rsidRDefault="00C25E3F" w:rsidP="00C77F3A">
      <w:pPr>
        <w:spacing w:after="0"/>
        <w:rPr>
          <w:rFonts w:asciiTheme="majorHAnsi" w:hAnsiTheme="majorHAnsi" w:cstheme="majorHAnsi"/>
          <w:u w:val="single"/>
        </w:rPr>
      </w:pPr>
      <w:r w:rsidRPr="00C77F3A">
        <w:rPr>
          <w:rFonts w:asciiTheme="majorHAnsi" w:hAnsiTheme="majorHAnsi" w:cstheme="majorHAnsi"/>
        </w:rPr>
        <w:t>Die Lagerung und Ausbringung von Gülle wird hauptsächlich durch das Landwirtschaftsgesetz, das</w:t>
      </w:r>
      <w:r w:rsidR="00BF1E0C" w:rsidRPr="00C77F3A">
        <w:rPr>
          <w:rFonts w:asciiTheme="majorHAnsi" w:hAnsiTheme="majorHAnsi" w:cstheme="majorHAnsi"/>
        </w:rPr>
        <w:t xml:space="preserve"> </w:t>
      </w:r>
      <w:r w:rsidRPr="00C77F3A">
        <w:rPr>
          <w:rFonts w:asciiTheme="majorHAnsi" w:hAnsiTheme="majorHAnsi" w:cstheme="majorHAnsi"/>
        </w:rPr>
        <w:t xml:space="preserve">Umweltschutzgesetz und deren zugehörige Verordnungen geregelt.​ Das geltende Raumplanungsgesetz (RPG) selbst enthält keine spezifischen Regelungen zu diesem Thema, </w:t>
      </w:r>
      <w:r w:rsidRPr="00C77F3A">
        <w:rPr>
          <w:rFonts w:asciiTheme="majorHAnsi" w:hAnsiTheme="majorHAnsi" w:cstheme="majorHAnsi"/>
          <w:u w:val="single"/>
        </w:rPr>
        <w:t>unterstützt aber durch seine allgemeinen Ziele und Grundsätze den Schutz der landwirtschaftlichen Flächen und der Umwelt.</w:t>
      </w:r>
    </w:p>
    <w:p w14:paraId="61F08DF5" w14:textId="77777777" w:rsidR="007F6B06" w:rsidRPr="00A91F53" w:rsidRDefault="007F6B06" w:rsidP="00A91F53">
      <w:pPr>
        <w:spacing w:after="0"/>
        <w:ind w:left="142"/>
        <w:rPr>
          <w:rFonts w:asciiTheme="majorHAnsi" w:hAnsiTheme="majorHAnsi" w:cstheme="majorHAnsi"/>
          <w:u w:val="single"/>
        </w:rPr>
      </w:pPr>
    </w:p>
    <w:p w14:paraId="1140D42A" w14:textId="7D3F14D1" w:rsidR="002860FF" w:rsidRPr="003E2F0E" w:rsidRDefault="002860FF" w:rsidP="003E2F0E">
      <w:pPr>
        <w:pStyle w:val="Listenabsatz"/>
        <w:numPr>
          <w:ilvl w:val="0"/>
          <w:numId w:val="20"/>
        </w:numPr>
        <w:spacing w:after="0"/>
        <w:rPr>
          <w:rFonts w:asciiTheme="majorHAnsi" w:hAnsiTheme="majorHAnsi" w:cstheme="majorHAnsi"/>
        </w:rPr>
      </w:pPr>
      <w:r w:rsidRPr="003E2F0E">
        <w:rPr>
          <w:rFonts w:asciiTheme="majorHAnsi" w:hAnsiTheme="majorHAnsi" w:cstheme="majorHAnsi"/>
        </w:rPr>
        <w:t>Landwirtschaftsgesetz (</w:t>
      </w:r>
      <w:proofErr w:type="spellStart"/>
      <w:r w:rsidRPr="003E2F0E">
        <w:rPr>
          <w:rFonts w:asciiTheme="majorHAnsi" w:hAnsiTheme="majorHAnsi" w:cstheme="majorHAnsi"/>
        </w:rPr>
        <w:t>LwG</w:t>
      </w:r>
      <w:proofErr w:type="spellEnd"/>
      <w:r w:rsidRPr="003E2F0E">
        <w:rPr>
          <w:rFonts w:asciiTheme="majorHAnsi" w:hAnsiTheme="majorHAnsi" w:cstheme="majorHAnsi"/>
        </w:rPr>
        <w:t>) und zugehörige Verordnungen:</w:t>
      </w:r>
    </w:p>
    <w:p w14:paraId="7F180115" w14:textId="77777777" w:rsidR="002860FF" w:rsidRPr="00546D86" w:rsidRDefault="002860FF" w:rsidP="002B22E4">
      <w:pPr>
        <w:numPr>
          <w:ilvl w:val="0"/>
          <w:numId w:val="8"/>
        </w:numPr>
        <w:spacing w:after="0"/>
        <w:rPr>
          <w:rFonts w:asciiTheme="majorHAnsi" w:hAnsiTheme="majorHAnsi" w:cstheme="majorHAnsi"/>
        </w:rPr>
      </w:pPr>
      <w:r w:rsidRPr="00546D86">
        <w:rPr>
          <w:rFonts w:asciiTheme="majorHAnsi" w:hAnsiTheme="majorHAnsi" w:cstheme="majorHAnsi"/>
        </w:rPr>
        <w:t>Verordnung über die Direktzahlungen an die Landwirtschaft (Direktzahlungsverordnung, DZV):</w:t>
      </w:r>
    </w:p>
    <w:p w14:paraId="56EE7AD0" w14:textId="77777777" w:rsidR="002860FF" w:rsidRPr="00546D86" w:rsidRDefault="002860FF" w:rsidP="006E486D">
      <w:pPr>
        <w:spacing w:after="0"/>
        <w:rPr>
          <w:rFonts w:asciiTheme="majorHAnsi" w:hAnsiTheme="majorHAnsi" w:cstheme="majorHAnsi"/>
        </w:rPr>
      </w:pPr>
      <w:r w:rsidRPr="00546D86">
        <w:rPr>
          <w:rFonts w:asciiTheme="majorHAnsi" w:hAnsiTheme="majorHAnsi" w:cstheme="majorHAnsi"/>
        </w:rPr>
        <w:t>Diese Verordnung enthält Bestimmungen zur umweltgerechten Bewirtschaftung, einschließlich der Lagerung und Ausbringung von Gülle. Landwirte müssen bestimmte Umweltauflagen erfüllen, um Direktzahlungen zu erhalten.</w:t>
      </w:r>
    </w:p>
    <w:p w14:paraId="15EA64E4" w14:textId="77777777" w:rsidR="002860FF" w:rsidRPr="00546D86" w:rsidRDefault="002860FF" w:rsidP="002B22E4">
      <w:pPr>
        <w:numPr>
          <w:ilvl w:val="0"/>
          <w:numId w:val="8"/>
        </w:numPr>
        <w:spacing w:after="0"/>
        <w:rPr>
          <w:rFonts w:asciiTheme="majorHAnsi" w:hAnsiTheme="majorHAnsi" w:cstheme="majorHAnsi"/>
        </w:rPr>
      </w:pPr>
      <w:r w:rsidRPr="00546D86">
        <w:rPr>
          <w:rFonts w:asciiTheme="majorHAnsi" w:hAnsiTheme="majorHAnsi" w:cstheme="majorHAnsi"/>
        </w:rPr>
        <w:t>Verordnung über die umweltgerechte Landwirtschaft (ÖLN-Verordnung/Ökologischer Leistungsnachweis):</w:t>
      </w:r>
    </w:p>
    <w:p w14:paraId="45925DE4" w14:textId="6FC3BB60" w:rsidR="002E1F40" w:rsidRPr="000114BD" w:rsidRDefault="002860FF" w:rsidP="00CE0F3A">
      <w:pPr>
        <w:spacing w:after="0"/>
        <w:rPr>
          <w:rFonts w:asciiTheme="majorHAnsi" w:hAnsiTheme="majorHAnsi" w:cstheme="majorHAnsi"/>
        </w:rPr>
      </w:pPr>
      <w:r w:rsidRPr="00546D86">
        <w:rPr>
          <w:rFonts w:asciiTheme="majorHAnsi" w:hAnsiTheme="majorHAnsi" w:cstheme="majorHAnsi"/>
        </w:rPr>
        <w:t>Diese Verordnung legt fest, dass landwirtschaftliche Betriebe bestimmte Umweltstandards einhalten müssen, um als umweltgerecht zu gelten. Dazu gehören auch Vorschriften zur Lagerung und Ausbringung von Gülle.</w:t>
      </w:r>
    </w:p>
    <w:p w14:paraId="4FB5AC10" w14:textId="051FC470" w:rsidR="002860FF" w:rsidRPr="003E2F0E" w:rsidRDefault="002860FF" w:rsidP="003E2F0E">
      <w:pPr>
        <w:pStyle w:val="Listenabsatz"/>
        <w:numPr>
          <w:ilvl w:val="0"/>
          <w:numId w:val="20"/>
        </w:numPr>
        <w:spacing w:after="0"/>
        <w:rPr>
          <w:rFonts w:asciiTheme="majorHAnsi" w:hAnsiTheme="majorHAnsi" w:cstheme="majorHAnsi"/>
        </w:rPr>
      </w:pPr>
      <w:r w:rsidRPr="003E2F0E">
        <w:rPr>
          <w:rFonts w:asciiTheme="majorHAnsi" w:hAnsiTheme="majorHAnsi" w:cstheme="majorHAnsi"/>
        </w:rPr>
        <w:t>Umweltschutzgesetz (USG) und zugehörige Verordnungen:</w:t>
      </w:r>
    </w:p>
    <w:p w14:paraId="0796CD1D" w14:textId="77777777" w:rsidR="002860FF" w:rsidRPr="00F46477" w:rsidRDefault="002860FF" w:rsidP="002B22E4">
      <w:pPr>
        <w:numPr>
          <w:ilvl w:val="0"/>
          <w:numId w:val="9"/>
        </w:numPr>
        <w:spacing w:after="0"/>
        <w:rPr>
          <w:rFonts w:asciiTheme="majorHAnsi" w:hAnsiTheme="majorHAnsi" w:cstheme="majorHAnsi"/>
        </w:rPr>
      </w:pPr>
      <w:r w:rsidRPr="00F46477">
        <w:rPr>
          <w:rFonts w:asciiTheme="majorHAnsi" w:hAnsiTheme="majorHAnsi" w:cstheme="majorHAnsi"/>
        </w:rPr>
        <w:t>Verordnung über den Schutz der Gewässer (Gewässerschutzverordnung, GSchV):</w:t>
      </w:r>
    </w:p>
    <w:p w14:paraId="3F478935" w14:textId="77777777" w:rsidR="002860FF" w:rsidRPr="00F46477" w:rsidRDefault="002860FF" w:rsidP="006C71C2">
      <w:pPr>
        <w:spacing w:after="0"/>
        <w:rPr>
          <w:rFonts w:asciiTheme="majorHAnsi" w:hAnsiTheme="majorHAnsi" w:cstheme="majorHAnsi"/>
        </w:rPr>
      </w:pPr>
      <w:r w:rsidRPr="00546D86">
        <w:rPr>
          <w:rFonts w:asciiTheme="majorHAnsi" w:hAnsiTheme="majorHAnsi" w:cstheme="majorHAnsi"/>
        </w:rPr>
        <w:t xml:space="preserve">Diese Verordnung enthält Bestimmungen zum Schutz der Gewässer vor Verunreinigungen durch landwirtschaftliche Tätigkeiten, einschließlich der Lagerung und Ausbringung von Gülle. Es gibt spezifische Vorschriften zur Vermeidung von </w:t>
      </w:r>
      <w:r w:rsidRPr="00F46477">
        <w:rPr>
          <w:rFonts w:asciiTheme="majorHAnsi" w:hAnsiTheme="majorHAnsi" w:cstheme="majorHAnsi"/>
        </w:rPr>
        <w:t>Nährstoffeinträgen in Gewässer.</w:t>
      </w:r>
    </w:p>
    <w:p w14:paraId="36678E85" w14:textId="77777777" w:rsidR="002860FF" w:rsidRPr="00F46477" w:rsidRDefault="002860FF" w:rsidP="002B22E4">
      <w:pPr>
        <w:numPr>
          <w:ilvl w:val="0"/>
          <w:numId w:val="9"/>
        </w:numPr>
        <w:spacing w:after="0"/>
        <w:rPr>
          <w:rFonts w:asciiTheme="majorHAnsi" w:hAnsiTheme="majorHAnsi" w:cstheme="majorHAnsi"/>
        </w:rPr>
      </w:pPr>
      <w:r w:rsidRPr="00F46477">
        <w:rPr>
          <w:rFonts w:asciiTheme="majorHAnsi" w:hAnsiTheme="majorHAnsi" w:cstheme="majorHAnsi"/>
        </w:rPr>
        <w:t>Verordnung über die Vermeidung und Entsorgung von Abfällen (VVEA):</w:t>
      </w:r>
    </w:p>
    <w:p w14:paraId="07D705C1" w14:textId="42F83F58" w:rsidR="002E1F40" w:rsidRPr="00546D86" w:rsidRDefault="002860FF" w:rsidP="00BF11F6">
      <w:pPr>
        <w:spacing w:after="0"/>
        <w:rPr>
          <w:rFonts w:asciiTheme="majorHAnsi" w:hAnsiTheme="majorHAnsi" w:cstheme="majorHAnsi"/>
        </w:rPr>
      </w:pPr>
      <w:r w:rsidRPr="00546D86">
        <w:rPr>
          <w:rFonts w:asciiTheme="majorHAnsi" w:hAnsiTheme="majorHAnsi" w:cstheme="majorHAnsi"/>
        </w:rPr>
        <w:t>Diese Verordnung regelt die umweltgerechte Entsorgung von Abfällen, einschließlich landwirtschaftlicher Abfälle wie Gülle.</w:t>
      </w:r>
    </w:p>
    <w:p w14:paraId="6D4B37CF" w14:textId="77777777" w:rsidR="002860FF" w:rsidRPr="00B17E13" w:rsidRDefault="002860FF" w:rsidP="00B17E13">
      <w:pPr>
        <w:pStyle w:val="Listenabsatz"/>
        <w:numPr>
          <w:ilvl w:val="0"/>
          <w:numId w:val="20"/>
        </w:numPr>
        <w:spacing w:after="0"/>
        <w:rPr>
          <w:rFonts w:asciiTheme="majorHAnsi" w:hAnsiTheme="majorHAnsi" w:cstheme="majorHAnsi"/>
        </w:rPr>
      </w:pPr>
      <w:r w:rsidRPr="00B17E13">
        <w:rPr>
          <w:rFonts w:asciiTheme="majorHAnsi" w:hAnsiTheme="majorHAnsi" w:cstheme="majorHAnsi"/>
        </w:rPr>
        <w:t>Tierschutzgesetz (TSchG) und Tierschutzverordnung (TSchV):</w:t>
      </w:r>
    </w:p>
    <w:p w14:paraId="79A8EF9D" w14:textId="77777777" w:rsidR="002860FF" w:rsidRPr="00546D86" w:rsidRDefault="002860FF" w:rsidP="00E33582">
      <w:pPr>
        <w:spacing w:after="0"/>
        <w:rPr>
          <w:rFonts w:asciiTheme="majorHAnsi" w:hAnsiTheme="majorHAnsi" w:cstheme="majorHAnsi"/>
        </w:rPr>
      </w:pPr>
      <w:r w:rsidRPr="00546D86">
        <w:rPr>
          <w:rFonts w:asciiTheme="majorHAnsi" w:hAnsiTheme="majorHAnsi" w:cstheme="majorHAnsi"/>
        </w:rPr>
        <w:t>Diese Gesetze und Verordnungen enthalten Bestimmungen zur artgerechten Tierhaltung, die auch indirekt die Lagerung und Ausbringung von Gülle betreffen können.</w:t>
      </w:r>
    </w:p>
    <w:p w14:paraId="60FD5E22" w14:textId="77777777" w:rsidR="002860FF" w:rsidRPr="00B17E13" w:rsidRDefault="002860FF" w:rsidP="00B17E13">
      <w:pPr>
        <w:pStyle w:val="Listenabsatz"/>
        <w:numPr>
          <w:ilvl w:val="0"/>
          <w:numId w:val="20"/>
        </w:numPr>
        <w:spacing w:after="0"/>
        <w:rPr>
          <w:rFonts w:asciiTheme="majorHAnsi" w:hAnsiTheme="majorHAnsi" w:cstheme="majorHAnsi"/>
        </w:rPr>
      </w:pPr>
      <w:r w:rsidRPr="00B17E13">
        <w:rPr>
          <w:rFonts w:asciiTheme="majorHAnsi" w:hAnsiTheme="majorHAnsi" w:cstheme="majorHAnsi"/>
        </w:rPr>
        <w:t>Baugesetzgebung der Kantone:</w:t>
      </w:r>
    </w:p>
    <w:p w14:paraId="7311212E" w14:textId="77777777" w:rsidR="002860FF" w:rsidRDefault="002860FF" w:rsidP="00E33582">
      <w:pPr>
        <w:spacing w:after="0"/>
        <w:rPr>
          <w:rFonts w:asciiTheme="majorHAnsi" w:hAnsiTheme="majorHAnsi" w:cstheme="majorHAnsi"/>
        </w:rPr>
      </w:pPr>
      <w:r w:rsidRPr="00546D86">
        <w:rPr>
          <w:rFonts w:asciiTheme="majorHAnsi" w:hAnsiTheme="majorHAnsi" w:cstheme="majorHAnsi"/>
        </w:rPr>
        <w:t>Die kantonalen Baugesetze und -verordnungen können zusätzliche Vorschriften zur Lagerung von Gülle enthalten, insbesondere im Hinblick auf den Bau von Güllelagern und deren Standortwahl.</w:t>
      </w:r>
    </w:p>
    <w:p w14:paraId="4018BAD5" w14:textId="77777777" w:rsidR="008426F3" w:rsidRPr="00546D86" w:rsidRDefault="008426F3" w:rsidP="00E33582">
      <w:pPr>
        <w:spacing w:after="0"/>
        <w:rPr>
          <w:rFonts w:asciiTheme="majorHAnsi" w:hAnsiTheme="majorHAnsi" w:cstheme="majorHAnsi"/>
        </w:rPr>
      </w:pPr>
    </w:p>
    <w:p w14:paraId="6EA40531" w14:textId="17BD4D44" w:rsidR="004654BF" w:rsidRDefault="00C77F3A" w:rsidP="00C77F3A">
      <w:pPr>
        <w:rPr>
          <w:rFonts w:asciiTheme="majorHAnsi" w:hAnsiTheme="majorHAnsi" w:cstheme="majorHAnsi"/>
        </w:rPr>
      </w:pPr>
      <w:r>
        <w:rPr>
          <w:rFonts w:asciiTheme="majorHAnsi" w:hAnsiTheme="majorHAnsi" w:cstheme="majorHAnsi"/>
          <w:b/>
          <w:bCs/>
        </w:rPr>
        <w:t xml:space="preserve">Version </w:t>
      </w:r>
      <w:r w:rsidR="00E33582" w:rsidRPr="00C77F3A">
        <w:rPr>
          <w:rFonts w:asciiTheme="majorHAnsi" w:hAnsiTheme="majorHAnsi" w:cstheme="majorHAnsi"/>
          <w:b/>
          <w:bCs/>
        </w:rPr>
        <w:t>RPG 2</w:t>
      </w:r>
      <w:r w:rsidR="0088276B">
        <w:rPr>
          <w:rFonts w:asciiTheme="majorHAnsi" w:hAnsiTheme="majorHAnsi" w:cstheme="majorHAnsi"/>
          <w:b/>
          <w:bCs/>
        </w:rPr>
        <w:t xml:space="preserve"> und unser Ziel</w:t>
      </w:r>
      <w:r w:rsidR="00E33582" w:rsidRPr="00C77F3A">
        <w:rPr>
          <w:rFonts w:asciiTheme="majorHAnsi" w:hAnsiTheme="majorHAnsi" w:cstheme="majorHAnsi"/>
          <w:b/>
          <w:bCs/>
        </w:rPr>
        <w:t>:</w:t>
      </w:r>
      <w:r w:rsidR="00E33582" w:rsidRPr="00C77F3A">
        <w:rPr>
          <w:rFonts w:asciiTheme="majorHAnsi" w:hAnsiTheme="majorHAnsi" w:cstheme="majorHAnsi"/>
        </w:rPr>
        <w:t xml:space="preserve"> Die Rahmenbedingungen für die Landwirtschaft sollen künftig noch weiter verbessert werden. In Artikel 16 Absatz 4 des revidierten RPG wird daher künftig ausdrücklich festgehalten, dass die </w:t>
      </w:r>
      <w:r w:rsidR="00E33582" w:rsidRPr="00FB4DA6">
        <w:rPr>
          <w:rFonts w:asciiTheme="majorHAnsi" w:hAnsiTheme="majorHAnsi" w:cstheme="majorHAnsi"/>
          <w:u w:val="single"/>
        </w:rPr>
        <w:t>Landwirtschaft mit ihren Bedürfnissen hier Vorrang gegenüber nicht</w:t>
      </w:r>
      <w:r w:rsidR="007718CC">
        <w:rPr>
          <w:rFonts w:asciiTheme="majorHAnsi" w:hAnsiTheme="majorHAnsi" w:cstheme="majorHAnsi"/>
          <w:u w:val="single"/>
        </w:rPr>
        <w:t xml:space="preserve"> </w:t>
      </w:r>
      <w:r w:rsidR="00E33582" w:rsidRPr="00FB4DA6">
        <w:rPr>
          <w:rFonts w:asciiTheme="majorHAnsi" w:hAnsiTheme="majorHAnsi" w:cstheme="majorHAnsi"/>
          <w:u w:val="single"/>
        </w:rPr>
        <w:t>landwirtschaftlichen Nutzungen hat</w:t>
      </w:r>
      <w:r w:rsidR="00E33582" w:rsidRPr="00C77F3A">
        <w:rPr>
          <w:rFonts w:asciiTheme="majorHAnsi" w:hAnsiTheme="majorHAnsi" w:cstheme="majorHAnsi"/>
        </w:rPr>
        <w:t>. Ausserdem wird der Bundesrat in Artikel 16 Absatz 5 RPG beauftragt, Fälle festzulegen, in denen bezüglich Geruchs- und Lärmemissionen aus der Landwirtschaft Erleichterungen von den Bestimmungen des Umweltschutzgesetzes zulässig sind. Dieser Auftrag wird künftig mit Artikel 38a RPV umgesetzt.</w:t>
      </w:r>
    </w:p>
    <w:p w14:paraId="2450C746" w14:textId="77777777" w:rsidR="004654BF" w:rsidRPr="00C77F3A" w:rsidRDefault="004654BF" w:rsidP="00C77F3A">
      <w:pPr>
        <w:rPr>
          <w:rFonts w:asciiTheme="majorHAnsi" w:hAnsiTheme="majorHAnsi" w:cstheme="majorHAnsi"/>
        </w:rPr>
      </w:pPr>
    </w:p>
    <w:p w14:paraId="506B996C" w14:textId="41769C19" w:rsidR="00E33582" w:rsidRPr="00546D86" w:rsidRDefault="00777CD0" w:rsidP="002860FF">
      <w:pPr>
        <w:rPr>
          <w:rFonts w:asciiTheme="majorHAnsi" w:hAnsiTheme="majorHAnsi" w:cstheme="majorHAnsi"/>
          <w:b/>
          <w:bCs/>
          <w:u w:val="single"/>
        </w:rPr>
      </w:pPr>
      <w:r w:rsidRPr="00263FD1">
        <w:rPr>
          <w:rFonts w:asciiTheme="majorHAnsi" w:hAnsiTheme="majorHAnsi" w:cstheme="majorHAnsi"/>
          <w:noProof/>
          <w:sz w:val="16"/>
          <w:szCs w:val="16"/>
        </w:rPr>
        <w:drawing>
          <wp:anchor distT="0" distB="0" distL="114300" distR="114300" simplePos="0" relativeHeight="251683840" behindDoc="1" locked="0" layoutInCell="1" allowOverlap="1" wp14:anchorId="76C42FD0" wp14:editId="5A7F541E">
            <wp:simplePos x="0" y="0"/>
            <wp:positionH relativeFrom="margin">
              <wp:posOffset>221615</wp:posOffset>
            </wp:positionH>
            <wp:positionV relativeFrom="paragraph">
              <wp:posOffset>256540</wp:posOffset>
            </wp:positionV>
            <wp:extent cx="1854200" cy="695325"/>
            <wp:effectExtent l="0" t="0" r="0" b="9525"/>
            <wp:wrapTight wrapText="bothSides">
              <wp:wrapPolygon edited="0">
                <wp:start x="0" y="0"/>
                <wp:lineTo x="0" y="21304"/>
                <wp:lineTo x="21304" y="21304"/>
                <wp:lineTo x="21304" y="0"/>
                <wp:lineTo x="0" y="0"/>
              </wp:wrapPolygon>
            </wp:wrapTight>
            <wp:docPr id="2040859549" name="Grafik 4">
              <a:extLst xmlns:a="http://schemas.openxmlformats.org/drawingml/2006/main">
                <a:ext uri="{FF2B5EF4-FFF2-40B4-BE49-F238E27FC236}">
                  <a16:creationId xmlns:a16="http://schemas.microsoft.com/office/drawing/2014/main" id="{A553C7E7-2B38-D508-8E00-83FF9513A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A553C7E7-2B38-D508-8E00-83FF9513A93F}"/>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54200" cy="695325"/>
                    </a:xfrm>
                    <a:prstGeom prst="rect">
                      <a:avLst/>
                    </a:prstGeom>
                  </pic:spPr>
                </pic:pic>
              </a:graphicData>
            </a:graphic>
            <wp14:sizeRelH relativeFrom="margin">
              <wp14:pctWidth>0</wp14:pctWidth>
            </wp14:sizeRelH>
            <wp14:sizeRelV relativeFrom="margin">
              <wp14:pctHeight>0</wp14:pctHeight>
            </wp14:sizeRelV>
          </wp:anchor>
        </w:drawing>
      </w:r>
    </w:p>
    <w:p w14:paraId="0BE400F9" w14:textId="72A5107E" w:rsidR="001653C2" w:rsidRPr="00856A01" w:rsidRDefault="00961A14" w:rsidP="00856A01">
      <w:pPr>
        <w:jc w:val="right"/>
        <w:rPr>
          <w:rFonts w:asciiTheme="majorHAnsi" w:hAnsiTheme="majorHAnsi" w:cstheme="majorHAnsi"/>
          <w:b/>
          <w:bCs/>
        </w:rPr>
      </w:pPr>
      <w:r w:rsidRPr="00856A01">
        <w:rPr>
          <w:rFonts w:asciiTheme="majorHAnsi" w:hAnsiTheme="majorHAnsi" w:cstheme="majorHAnsi"/>
          <w:b/>
          <w:bCs/>
        </w:rPr>
        <w:t>Them</w:t>
      </w:r>
      <w:r w:rsidR="004D4346" w:rsidRPr="00856A01">
        <w:rPr>
          <w:rFonts w:asciiTheme="majorHAnsi" w:hAnsiTheme="majorHAnsi" w:cstheme="majorHAnsi"/>
          <w:b/>
          <w:bCs/>
        </w:rPr>
        <w:t>enblatt</w:t>
      </w:r>
      <w:r w:rsidR="00EE34B1" w:rsidRPr="00856A01">
        <w:rPr>
          <w:rFonts w:asciiTheme="majorHAnsi" w:hAnsiTheme="majorHAnsi" w:cstheme="majorHAnsi"/>
          <w:b/>
          <w:bCs/>
        </w:rPr>
        <w:t xml:space="preserve"> 4.4</w:t>
      </w:r>
    </w:p>
    <w:p w14:paraId="24567BCB" w14:textId="77777777" w:rsidR="00FB4DA6" w:rsidRDefault="00FB4DA6" w:rsidP="001653C2">
      <w:pPr>
        <w:pStyle w:val="Listenabsatz"/>
        <w:jc w:val="right"/>
        <w:rPr>
          <w:rFonts w:asciiTheme="majorHAnsi" w:hAnsiTheme="majorHAnsi" w:cstheme="majorHAnsi"/>
          <w:b/>
          <w:bCs/>
        </w:rPr>
      </w:pPr>
    </w:p>
    <w:p w14:paraId="79D6B17C" w14:textId="7A2F83E6" w:rsidR="00274050" w:rsidRPr="00856A01" w:rsidRDefault="00BA7FDF" w:rsidP="00856A01">
      <w:pPr>
        <w:jc w:val="right"/>
        <w:rPr>
          <w:rFonts w:asciiTheme="majorHAnsi" w:hAnsiTheme="majorHAnsi" w:cstheme="majorHAnsi"/>
          <w:b/>
          <w:bCs/>
        </w:rPr>
      </w:pPr>
      <w:r w:rsidRPr="00856A01">
        <w:rPr>
          <w:rFonts w:asciiTheme="majorHAnsi" w:hAnsiTheme="majorHAnsi" w:cstheme="majorHAnsi"/>
          <w:b/>
          <w:bCs/>
        </w:rPr>
        <w:t>Zweitwohnungen</w:t>
      </w:r>
      <w:r w:rsidR="00961A14" w:rsidRPr="00856A01">
        <w:rPr>
          <w:rFonts w:asciiTheme="majorHAnsi" w:hAnsiTheme="majorHAnsi" w:cstheme="majorHAnsi"/>
          <w:b/>
          <w:bCs/>
        </w:rPr>
        <w:t xml:space="preserve"> und Nebenerwerb</w:t>
      </w:r>
    </w:p>
    <w:p w14:paraId="713E456D" w14:textId="4F0FF32F" w:rsidR="001653C2" w:rsidRPr="00856A01" w:rsidRDefault="001653C2" w:rsidP="00856A01">
      <w:pPr>
        <w:rPr>
          <w:rFonts w:asciiTheme="majorHAnsi" w:hAnsiTheme="majorHAnsi" w:cstheme="majorHAnsi"/>
          <w:b/>
          <w:bCs/>
        </w:rPr>
      </w:pPr>
    </w:p>
    <w:p w14:paraId="0974E0C4" w14:textId="167594AF" w:rsidR="00777CD0" w:rsidRPr="00F229C0" w:rsidRDefault="00777CD0" w:rsidP="00856A01">
      <w:pPr>
        <w:pBdr>
          <w:top w:val="single" w:sz="4" w:space="1" w:color="auto"/>
          <w:left w:val="single" w:sz="4" w:space="4" w:color="auto"/>
          <w:bottom w:val="single" w:sz="4" w:space="1" w:color="auto"/>
          <w:right w:val="single" w:sz="4" w:space="4" w:color="auto"/>
        </w:pBdr>
        <w:jc w:val="center"/>
        <w:rPr>
          <w:rFonts w:asciiTheme="majorHAnsi" w:hAnsiTheme="majorHAnsi" w:cstheme="majorHAnsi"/>
          <w:b/>
          <w:bCs/>
        </w:rPr>
      </w:pPr>
      <w:r w:rsidRPr="00546D86">
        <w:rPr>
          <w:rFonts w:asciiTheme="majorHAnsi" w:hAnsiTheme="majorHAnsi" w:cstheme="majorHAnsi"/>
          <w:noProof/>
        </w:rPr>
        <w:drawing>
          <wp:anchor distT="0" distB="0" distL="114300" distR="114300" simplePos="0" relativeHeight="251671552" behindDoc="1" locked="0" layoutInCell="1" allowOverlap="1" wp14:anchorId="4A34257C" wp14:editId="39774470">
            <wp:simplePos x="0" y="0"/>
            <wp:positionH relativeFrom="column">
              <wp:posOffset>4443730</wp:posOffset>
            </wp:positionH>
            <wp:positionV relativeFrom="paragraph">
              <wp:posOffset>433070</wp:posOffset>
            </wp:positionV>
            <wp:extent cx="2327275" cy="1551305"/>
            <wp:effectExtent l="0" t="0" r="0" b="0"/>
            <wp:wrapTight wrapText="bothSides">
              <wp:wrapPolygon edited="0">
                <wp:start x="0" y="0"/>
                <wp:lineTo x="0" y="21220"/>
                <wp:lineTo x="21394" y="21220"/>
                <wp:lineTo x="21394" y="0"/>
                <wp:lineTo x="0" y="0"/>
              </wp:wrapPolygon>
            </wp:wrapTight>
            <wp:docPr id="375131829" name="Grafik 5" descr="Ländliches Anwesen im Sepia-S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ändliches Anwesen im Sepia-Sti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7275" cy="1551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54BF">
        <w:rPr>
          <w:rFonts w:asciiTheme="majorHAnsi" w:hAnsiTheme="majorHAnsi" w:cstheme="majorHAnsi"/>
          <w:b/>
          <w:bCs/>
        </w:rPr>
        <w:t xml:space="preserve">Wir wollen, dass die Landbevölkerung auf dem Land bleiben kann, und zwar in würdigen Wohnverhältnissen. Sie soll nicht wegen beengtem Wohnraum wegziehen müssen. Zweitwohnungen sind im Rahmen des Möglichen zu verhindern, die bisherigen Regelungen für ehemals gewerblich genutzte Räume sollen auch für ehemalige Ökonomieteile gelten. </w:t>
      </w:r>
    </w:p>
    <w:p w14:paraId="2BE22842" w14:textId="77777777" w:rsidR="001653C2" w:rsidRDefault="001653C2" w:rsidP="001653C2">
      <w:pPr>
        <w:pStyle w:val="Listenabsatz"/>
        <w:ind w:left="360"/>
        <w:rPr>
          <w:rFonts w:asciiTheme="majorHAnsi" w:hAnsiTheme="majorHAnsi" w:cstheme="majorHAnsi"/>
          <w:b/>
          <w:bCs/>
        </w:rPr>
      </w:pPr>
    </w:p>
    <w:p w14:paraId="13AAD63A" w14:textId="77777777" w:rsidR="001653C2" w:rsidRDefault="001653C2" w:rsidP="001653C2">
      <w:pPr>
        <w:pStyle w:val="Listenabsatz"/>
        <w:ind w:left="360"/>
        <w:rPr>
          <w:rFonts w:asciiTheme="majorHAnsi" w:hAnsiTheme="majorHAnsi" w:cstheme="majorHAnsi"/>
          <w:b/>
          <w:bCs/>
        </w:rPr>
      </w:pPr>
    </w:p>
    <w:p w14:paraId="25CEFFAD" w14:textId="77777777" w:rsidR="00570D87" w:rsidRDefault="00570D87" w:rsidP="001653C2">
      <w:pPr>
        <w:pStyle w:val="Listenabsatz"/>
        <w:ind w:left="360"/>
        <w:rPr>
          <w:rFonts w:asciiTheme="majorHAnsi" w:hAnsiTheme="majorHAnsi" w:cstheme="majorHAnsi"/>
          <w:b/>
          <w:bCs/>
        </w:rPr>
      </w:pPr>
    </w:p>
    <w:p w14:paraId="461CC9F5" w14:textId="77777777" w:rsidR="00570D87" w:rsidRDefault="00F0563F" w:rsidP="00F229C0">
      <w:pPr>
        <w:rPr>
          <w:rFonts w:asciiTheme="majorHAnsi" w:hAnsiTheme="majorHAnsi" w:cstheme="majorHAnsi"/>
          <w:b/>
          <w:bCs/>
        </w:rPr>
      </w:pPr>
      <w:r w:rsidRPr="00F229C0">
        <w:rPr>
          <w:rFonts w:asciiTheme="majorHAnsi" w:hAnsiTheme="majorHAnsi" w:cstheme="majorHAnsi"/>
          <w:b/>
          <w:bCs/>
        </w:rPr>
        <w:t>Weisungen und Verordnungen in Kraft:</w:t>
      </w:r>
      <w:r w:rsidR="000D74EB" w:rsidRPr="00F229C0">
        <w:rPr>
          <w:rFonts w:asciiTheme="majorHAnsi" w:hAnsiTheme="majorHAnsi" w:cstheme="majorHAnsi"/>
          <w:b/>
          <w:bCs/>
        </w:rPr>
        <w:t xml:space="preserve"> </w:t>
      </w:r>
    </w:p>
    <w:p w14:paraId="54BBF3A2" w14:textId="77777777" w:rsidR="00570D87" w:rsidRPr="00570D87" w:rsidRDefault="00675656" w:rsidP="00570D87">
      <w:pPr>
        <w:pStyle w:val="Listenabsatz"/>
        <w:numPr>
          <w:ilvl w:val="0"/>
          <w:numId w:val="31"/>
        </w:numPr>
        <w:rPr>
          <w:rFonts w:asciiTheme="majorHAnsi" w:hAnsiTheme="majorHAnsi" w:cstheme="majorHAnsi"/>
          <w:b/>
          <w:bCs/>
        </w:rPr>
      </w:pPr>
      <w:r w:rsidRPr="001653C2">
        <w:rPr>
          <w:rFonts w:asciiTheme="majorHAnsi" w:hAnsiTheme="majorHAnsi" w:cstheme="majorHAnsi"/>
        </w:rPr>
        <w:t xml:space="preserve">Das </w:t>
      </w:r>
      <w:r w:rsidR="00244F13" w:rsidRPr="001653C2">
        <w:rPr>
          <w:rFonts w:asciiTheme="majorHAnsi" w:hAnsiTheme="majorHAnsi" w:cstheme="majorHAnsi"/>
        </w:rPr>
        <w:t>g</w:t>
      </w:r>
      <w:r w:rsidR="00FC4318" w:rsidRPr="001653C2">
        <w:rPr>
          <w:rFonts w:asciiTheme="majorHAnsi" w:hAnsiTheme="majorHAnsi" w:cstheme="majorHAnsi"/>
        </w:rPr>
        <w:t>eltende Geset</w:t>
      </w:r>
      <w:r w:rsidR="0026158C" w:rsidRPr="001653C2">
        <w:rPr>
          <w:rFonts w:asciiTheme="majorHAnsi" w:hAnsiTheme="majorHAnsi" w:cstheme="majorHAnsi"/>
        </w:rPr>
        <w:t xml:space="preserve">z </w:t>
      </w:r>
      <w:r w:rsidR="00F41F81" w:rsidRPr="001653C2">
        <w:rPr>
          <w:rFonts w:asciiTheme="majorHAnsi" w:hAnsiTheme="majorHAnsi" w:cstheme="majorHAnsi"/>
        </w:rPr>
        <w:t xml:space="preserve">erlaubt eine </w:t>
      </w:r>
      <w:r w:rsidR="00D22110" w:rsidRPr="001653C2">
        <w:rPr>
          <w:rFonts w:asciiTheme="majorHAnsi" w:hAnsiTheme="majorHAnsi" w:cstheme="majorHAnsi"/>
        </w:rPr>
        <w:t>Zweckänderung von landwirtschaftlichen Bauten für nichtlandwirtschaftliche Wohnnutzungen</w:t>
      </w:r>
      <w:r w:rsidR="00AA405C" w:rsidRPr="001653C2">
        <w:rPr>
          <w:rFonts w:asciiTheme="majorHAnsi" w:hAnsiTheme="majorHAnsi" w:cstheme="majorHAnsi"/>
        </w:rPr>
        <w:t>.</w:t>
      </w:r>
      <w:r w:rsidR="0053205C" w:rsidRPr="001653C2">
        <w:rPr>
          <w:rFonts w:asciiTheme="majorHAnsi" w:hAnsiTheme="majorHAnsi" w:cstheme="majorHAnsi"/>
        </w:rPr>
        <w:t xml:space="preserve"> </w:t>
      </w:r>
      <w:r w:rsidR="00AA405C" w:rsidRPr="001653C2">
        <w:rPr>
          <w:rFonts w:asciiTheme="majorHAnsi" w:hAnsiTheme="majorHAnsi" w:cstheme="majorHAnsi"/>
        </w:rPr>
        <w:t xml:space="preserve">Dies kann </w:t>
      </w:r>
      <w:r w:rsidR="00D22110" w:rsidRPr="001653C2">
        <w:rPr>
          <w:rFonts w:asciiTheme="majorHAnsi" w:hAnsiTheme="majorHAnsi" w:cstheme="majorHAnsi"/>
        </w:rPr>
        <w:t>zur Schaffung von Ferienwohnungen</w:t>
      </w:r>
      <w:r w:rsidR="00F41F81" w:rsidRPr="001653C2">
        <w:rPr>
          <w:rFonts w:asciiTheme="majorHAnsi" w:hAnsiTheme="majorHAnsi" w:cstheme="majorHAnsi"/>
        </w:rPr>
        <w:t xml:space="preserve"> </w:t>
      </w:r>
      <w:r w:rsidR="00D22110" w:rsidRPr="001653C2">
        <w:rPr>
          <w:rFonts w:asciiTheme="majorHAnsi" w:hAnsiTheme="majorHAnsi" w:cstheme="majorHAnsi"/>
        </w:rPr>
        <w:t>führen. Dabei sind die Einschränkungen von</w:t>
      </w:r>
      <w:r w:rsidR="0053205C" w:rsidRPr="001653C2">
        <w:rPr>
          <w:rFonts w:asciiTheme="majorHAnsi" w:hAnsiTheme="majorHAnsi" w:cstheme="majorHAnsi"/>
        </w:rPr>
        <w:t xml:space="preserve"> </w:t>
      </w:r>
      <w:r w:rsidR="00D22110" w:rsidRPr="001653C2">
        <w:rPr>
          <w:rFonts w:asciiTheme="majorHAnsi" w:hAnsiTheme="majorHAnsi" w:cstheme="majorHAnsi"/>
        </w:rPr>
        <w:t>Artikel 43a RPV bzw. 24d Absatz 3 RPG zu</w:t>
      </w:r>
      <w:r w:rsidR="0053205C" w:rsidRPr="001653C2">
        <w:rPr>
          <w:rFonts w:asciiTheme="majorHAnsi" w:hAnsiTheme="majorHAnsi" w:cstheme="majorHAnsi"/>
        </w:rPr>
        <w:t xml:space="preserve"> </w:t>
      </w:r>
      <w:r w:rsidR="00D22110" w:rsidRPr="001653C2">
        <w:rPr>
          <w:rFonts w:asciiTheme="majorHAnsi" w:hAnsiTheme="majorHAnsi" w:cstheme="majorHAnsi"/>
        </w:rPr>
        <w:t>beachten. Denkbar ist die Vermietung von</w:t>
      </w:r>
      <w:r w:rsidR="0053205C" w:rsidRPr="001653C2">
        <w:rPr>
          <w:rFonts w:asciiTheme="majorHAnsi" w:hAnsiTheme="majorHAnsi" w:cstheme="majorHAnsi"/>
        </w:rPr>
        <w:t xml:space="preserve"> </w:t>
      </w:r>
      <w:r w:rsidR="00D22110" w:rsidRPr="001653C2">
        <w:rPr>
          <w:rFonts w:asciiTheme="majorHAnsi" w:hAnsiTheme="majorHAnsi" w:cstheme="majorHAnsi"/>
        </w:rPr>
        <w:t>vorübergehend nicht mehr benötigtem</w:t>
      </w:r>
      <w:r w:rsidR="00544B34" w:rsidRPr="001653C2">
        <w:rPr>
          <w:rFonts w:asciiTheme="majorHAnsi" w:hAnsiTheme="majorHAnsi" w:cstheme="majorHAnsi"/>
        </w:rPr>
        <w:t xml:space="preserve"> </w:t>
      </w:r>
      <w:r w:rsidR="00D22110" w:rsidRPr="001653C2">
        <w:rPr>
          <w:rFonts w:asciiTheme="majorHAnsi" w:hAnsiTheme="majorHAnsi" w:cstheme="majorHAnsi"/>
        </w:rPr>
        <w:t>landwirtschaftlichem Wohnraum an Feriengäste, weil die im Stöckli wohnenden Eltern</w:t>
      </w:r>
      <w:r w:rsidR="0053205C" w:rsidRPr="001653C2">
        <w:rPr>
          <w:rFonts w:asciiTheme="majorHAnsi" w:hAnsiTheme="majorHAnsi" w:cstheme="majorHAnsi"/>
        </w:rPr>
        <w:t xml:space="preserve"> i</w:t>
      </w:r>
      <w:r w:rsidR="00D22110" w:rsidRPr="001653C2">
        <w:rPr>
          <w:rFonts w:asciiTheme="majorHAnsi" w:hAnsiTheme="majorHAnsi" w:cstheme="majorHAnsi"/>
        </w:rPr>
        <w:t>ns Pflegeheim gezogen sind. Finden keine</w:t>
      </w:r>
      <w:r w:rsidR="0053205C" w:rsidRPr="001653C2">
        <w:rPr>
          <w:rFonts w:asciiTheme="majorHAnsi" w:hAnsiTheme="majorHAnsi" w:cstheme="majorHAnsi"/>
        </w:rPr>
        <w:t xml:space="preserve"> </w:t>
      </w:r>
      <w:r w:rsidR="00D22110" w:rsidRPr="001653C2">
        <w:rPr>
          <w:rFonts w:asciiTheme="majorHAnsi" w:hAnsiTheme="majorHAnsi" w:cstheme="majorHAnsi"/>
        </w:rPr>
        <w:t>baulichen Veränderungen statt, kommt auch</w:t>
      </w:r>
      <w:r w:rsidR="004A688A" w:rsidRPr="001653C2">
        <w:rPr>
          <w:rFonts w:asciiTheme="majorHAnsi" w:hAnsiTheme="majorHAnsi" w:cstheme="majorHAnsi"/>
        </w:rPr>
        <w:t xml:space="preserve"> </w:t>
      </w:r>
      <w:r w:rsidR="00D22110" w:rsidRPr="001653C2">
        <w:rPr>
          <w:rFonts w:asciiTheme="majorHAnsi" w:hAnsiTheme="majorHAnsi" w:cstheme="majorHAnsi"/>
        </w:rPr>
        <w:t>Art</w:t>
      </w:r>
      <w:r w:rsidR="00BA4627" w:rsidRPr="001653C2">
        <w:rPr>
          <w:rFonts w:asciiTheme="majorHAnsi" w:hAnsiTheme="majorHAnsi" w:cstheme="majorHAnsi"/>
        </w:rPr>
        <w:t xml:space="preserve">. </w:t>
      </w:r>
      <w:r w:rsidR="00D22110" w:rsidRPr="001653C2">
        <w:rPr>
          <w:rFonts w:asciiTheme="majorHAnsi" w:hAnsiTheme="majorHAnsi" w:cstheme="majorHAnsi"/>
        </w:rPr>
        <w:t xml:space="preserve"> 24a RPG in Frage.</w:t>
      </w:r>
    </w:p>
    <w:p w14:paraId="305579A4" w14:textId="77777777" w:rsidR="00570D87" w:rsidRPr="00570D87" w:rsidRDefault="004E54B4" w:rsidP="00570D87">
      <w:pPr>
        <w:pStyle w:val="Listenabsatz"/>
        <w:numPr>
          <w:ilvl w:val="0"/>
          <w:numId w:val="31"/>
        </w:numPr>
        <w:rPr>
          <w:rFonts w:asciiTheme="majorHAnsi" w:hAnsiTheme="majorHAnsi" w:cstheme="majorHAnsi"/>
          <w:b/>
          <w:bCs/>
        </w:rPr>
      </w:pPr>
      <w:r w:rsidRPr="00570D87">
        <w:rPr>
          <w:rFonts w:asciiTheme="majorHAnsi" w:hAnsiTheme="majorHAnsi" w:cstheme="majorHAnsi"/>
        </w:rPr>
        <w:t>Eine fundamentale Erneuerung erfuhren z.B. altrechtliche gewerbliche Bauten</w:t>
      </w:r>
      <w:r w:rsidR="00CC44C0" w:rsidRPr="00570D87">
        <w:rPr>
          <w:rFonts w:asciiTheme="majorHAnsi" w:hAnsiTheme="majorHAnsi" w:cstheme="majorHAnsi"/>
        </w:rPr>
        <w:t xml:space="preserve"> </w:t>
      </w:r>
      <w:r w:rsidRPr="00570D87">
        <w:rPr>
          <w:rFonts w:asciiTheme="majorHAnsi" w:hAnsiTheme="majorHAnsi" w:cstheme="majorHAnsi"/>
        </w:rPr>
        <w:t xml:space="preserve">und Anlagen. Diese </w:t>
      </w:r>
      <w:r w:rsidR="00071D8C" w:rsidRPr="00570D87">
        <w:rPr>
          <w:rFonts w:asciiTheme="majorHAnsi" w:hAnsiTheme="majorHAnsi" w:cstheme="majorHAnsi"/>
        </w:rPr>
        <w:t>werden</w:t>
      </w:r>
      <w:r w:rsidRPr="00570D87">
        <w:rPr>
          <w:rFonts w:asciiTheme="majorHAnsi" w:hAnsiTheme="majorHAnsi" w:cstheme="majorHAnsi"/>
        </w:rPr>
        <w:t xml:space="preserve"> seit der Revision im Jahr 2000 </w:t>
      </w:r>
      <w:r w:rsidR="00071D8C" w:rsidRPr="00570D87">
        <w:rPr>
          <w:rFonts w:asciiTheme="majorHAnsi" w:hAnsiTheme="majorHAnsi" w:cstheme="majorHAnsi"/>
        </w:rPr>
        <w:t xml:space="preserve">mit </w:t>
      </w:r>
      <w:r w:rsidRPr="00570D87">
        <w:rPr>
          <w:rFonts w:asciiTheme="majorHAnsi" w:hAnsiTheme="majorHAnsi" w:cstheme="majorHAnsi"/>
        </w:rPr>
        <w:t>Artikel 37a RPG</w:t>
      </w:r>
      <w:r w:rsidR="00071D8C" w:rsidRPr="00570D87">
        <w:rPr>
          <w:rFonts w:asciiTheme="majorHAnsi" w:hAnsiTheme="majorHAnsi" w:cstheme="majorHAnsi"/>
        </w:rPr>
        <w:t xml:space="preserve"> </w:t>
      </w:r>
      <w:r w:rsidR="004B09B4" w:rsidRPr="00570D87">
        <w:rPr>
          <w:rFonts w:asciiTheme="majorHAnsi" w:hAnsiTheme="majorHAnsi" w:cstheme="majorHAnsi"/>
        </w:rPr>
        <w:t xml:space="preserve">umschrieben und können </w:t>
      </w:r>
      <w:r w:rsidRPr="00570D87">
        <w:rPr>
          <w:rFonts w:asciiTheme="majorHAnsi" w:hAnsiTheme="majorHAnsi" w:cstheme="majorHAnsi"/>
        </w:rPr>
        <w:t>vollständig</w:t>
      </w:r>
      <w:r w:rsidR="00CC44C0" w:rsidRPr="00570D87">
        <w:rPr>
          <w:rFonts w:asciiTheme="majorHAnsi" w:hAnsiTheme="majorHAnsi" w:cstheme="majorHAnsi"/>
        </w:rPr>
        <w:t xml:space="preserve"> </w:t>
      </w:r>
      <w:r w:rsidRPr="00570D87">
        <w:rPr>
          <w:rFonts w:asciiTheme="majorHAnsi" w:hAnsiTheme="majorHAnsi" w:cstheme="majorHAnsi"/>
        </w:rPr>
        <w:t>unter gewissen Voraussetzungen geändert werden.</w:t>
      </w:r>
    </w:p>
    <w:p w14:paraId="5A8DD514" w14:textId="341F5039" w:rsidR="00F3003E" w:rsidRPr="00570D87" w:rsidRDefault="00C92DBA" w:rsidP="00570D87">
      <w:pPr>
        <w:pStyle w:val="Listenabsatz"/>
        <w:numPr>
          <w:ilvl w:val="0"/>
          <w:numId w:val="31"/>
        </w:numPr>
        <w:rPr>
          <w:rFonts w:asciiTheme="majorHAnsi" w:hAnsiTheme="majorHAnsi" w:cstheme="majorHAnsi"/>
          <w:b/>
          <w:bCs/>
        </w:rPr>
      </w:pPr>
      <w:r w:rsidRPr="00570D87">
        <w:rPr>
          <w:rFonts w:asciiTheme="majorHAnsi" w:hAnsiTheme="majorHAnsi" w:cstheme="majorHAnsi"/>
        </w:rPr>
        <w:t>Bauten in Streusiedlungsgebieten und landschaftsprägende Bauten</w:t>
      </w:r>
      <w:r w:rsidR="0069398F" w:rsidRPr="00570D87">
        <w:rPr>
          <w:rFonts w:asciiTheme="majorHAnsi" w:hAnsiTheme="majorHAnsi" w:cstheme="majorHAnsi"/>
          <w:b/>
          <w:bCs/>
        </w:rPr>
        <w:t xml:space="preserve"> </w:t>
      </w:r>
      <w:r w:rsidR="0069398F" w:rsidRPr="00570D87">
        <w:rPr>
          <w:rFonts w:asciiTheme="majorHAnsi" w:hAnsiTheme="majorHAnsi" w:cstheme="majorHAnsi"/>
        </w:rPr>
        <w:t>(</w:t>
      </w:r>
      <w:r w:rsidR="0069398F" w:rsidRPr="00570D87">
        <w:rPr>
          <w:rFonts w:asciiTheme="majorHAnsi" w:hAnsiTheme="majorHAnsi" w:cstheme="majorHAnsi"/>
          <w:i/>
          <w:iCs/>
        </w:rPr>
        <w:t>Art. 39 RPV Sachüberschrift und Abs. 1 und 3 neu Art 24c</w:t>
      </w:r>
      <w:r w:rsidR="0069398F" w:rsidRPr="00570D87">
        <w:rPr>
          <w:rFonts w:asciiTheme="majorHAnsi" w:hAnsiTheme="majorHAnsi" w:cstheme="majorHAnsi"/>
          <w:i/>
          <w:iCs/>
          <w:vertAlign w:val="superscript"/>
        </w:rPr>
        <w:t>bis</w:t>
      </w:r>
      <w:r w:rsidR="0069398F" w:rsidRPr="00570D87">
        <w:rPr>
          <w:rFonts w:asciiTheme="majorHAnsi" w:hAnsiTheme="majorHAnsi" w:cstheme="majorHAnsi"/>
          <w:i/>
          <w:iCs/>
        </w:rPr>
        <w:t xml:space="preserve"> E-RPG)</w:t>
      </w:r>
    </w:p>
    <w:p w14:paraId="0319433F" w14:textId="77777777" w:rsidR="00F3003E" w:rsidRDefault="00C92DBA" w:rsidP="00F3003E">
      <w:pPr>
        <w:pStyle w:val="Listenabsatz"/>
        <w:rPr>
          <w:rFonts w:asciiTheme="majorHAnsi" w:hAnsiTheme="majorHAnsi" w:cstheme="majorHAnsi"/>
        </w:rPr>
      </w:pPr>
      <w:r w:rsidRPr="00F3003E">
        <w:rPr>
          <w:rFonts w:asciiTheme="majorHAnsi" w:hAnsiTheme="majorHAnsi" w:cstheme="majorHAnsi"/>
        </w:rPr>
        <w:t>1 In Gebieten mit traditioneller Streubauweise, die im kantonalen Richtplan räumlich festgelegt sind und in denen die Dauerbesiedlung im Hinblick auf die anzustrebende räumliche Entwicklung gestärkt werden soll, können die Kantone als standortgebunden (Art. 24 Bst. a RPG) bewilligen:</w:t>
      </w:r>
    </w:p>
    <w:p w14:paraId="76DD0B0D" w14:textId="77777777" w:rsidR="00F3003E" w:rsidRDefault="00C92DBA" w:rsidP="00F3003E">
      <w:pPr>
        <w:pStyle w:val="Listenabsatz"/>
        <w:rPr>
          <w:rFonts w:asciiTheme="majorHAnsi" w:hAnsiTheme="majorHAnsi" w:cstheme="majorHAnsi"/>
          <w:u w:val="single"/>
        </w:rPr>
      </w:pPr>
      <w:r w:rsidRPr="00546D86">
        <w:rPr>
          <w:rFonts w:asciiTheme="majorHAnsi" w:hAnsiTheme="majorHAnsi" w:cstheme="majorHAnsi"/>
        </w:rPr>
        <w:t xml:space="preserve">a. die Änderung der Nutzung bestehender Bauten, die Wohnungen enthalten, zu landwirtschaftsfremden Wohnzwecken, </w:t>
      </w:r>
      <w:r w:rsidRPr="00546D86">
        <w:rPr>
          <w:rFonts w:asciiTheme="majorHAnsi" w:hAnsiTheme="majorHAnsi" w:cstheme="majorHAnsi"/>
          <w:u w:val="single"/>
        </w:rPr>
        <w:t>wenn sie nach der Änderung ganzjährig bewohnt werden;</w:t>
      </w:r>
    </w:p>
    <w:p w14:paraId="3E17A273" w14:textId="77777777" w:rsidR="005116B1" w:rsidRDefault="00C92DBA" w:rsidP="005116B1">
      <w:pPr>
        <w:pStyle w:val="Listenabsatz"/>
        <w:rPr>
          <w:rFonts w:asciiTheme="majorHAnsi" w:hAnsiTheme="majorHAnsi" w:cstheme="majorHAnsi"/>
        </w:rPr>
      </w:pPr>
      <w:r w:rsidRPr="00546D86">
        <w:rPr>
          <w:rFonts w:asciiTheme="majorHAnsi" w:hAnsiTheme="majorHAnsi" w:cstheme="majorHAnsi"/>
        </w:rPr>
        <w:t>b. die Änderung der Nutzung bestehender Bauten oder Gebäudekomplexe, die Wohnungen enthalten, zu Zwecken des örtlichen Kleingewerbes (beispielsweise Käsereien, holzverarbeitende Betriebe, mechanische Werkstätten, Schlossereien, Detailhandelsläden, Wirtshäuser); der Gewerbeteil darf in der Regel nicht mehr als die Hälfte der Baute oder des Gebäudekomplexes beanspruchen.</w:t>
      </w:r>
    </w:p>
    <w:p w14:paraId="37FB6E4C" w14:textId="5AC8D130" w:rsidR="00042DF5" w:rsidRPr="009B0AD5" w:rsidRDefault="009B0AD5" w:rsidP="00042DF5">
      <w:pPr>
        <w:pStyle w:val="Listenabsatz"/>
        <w:numPr>
          <w:ilvl w:val="0"/>
          <w:numId w:val="31"/>
        </w:numPr>
        <w:rPr>
          <w:rFonts w:asciiTheme="majorHAnsi" w:hAnsiTheme="majorHAnsi" w:cstheme="majorHAnsi"/>
          <w:b/>
          <w:bCs/>
        </w:rPr>
      </w:pPr>
      <w:r>
        <w:rPr>
          <w:rFonts w:asciiTheme="majorHAnsi" w:hAnsiTheme="majorHAnsi" w:cstheme="majorHAnsi"/>
        </w:rPr>
        <w:t xml:space="preserve">Art 16 </w:t>
      </w:r>
      <w:r w:rsidR="000C7CE0">
        <w:rPr>
          <w:rFonts w:asciiTheme="majorHAnsi" w:hAnsiTheme="majorHAnsi" w:cstheme="majorHAnsi"/>
        </w:rPr>
        <w:t>RPG</w:t>
      </w:r>
      <w:r w:rsidR="007020ED">
        <w:rPr>
          <w:rFonts w:asciiTheme="majorHAnsi" w:hAnsiTheme="majorHAnsi" w:cstheme="majorHAnsi"/>
        </w:rPr>
        <w:t xml:space="preserve"> </w:t>
      </w:r>
      <w:r>
        <w:rPr>
          <w:rFonts w:asciiTheme="majorHAnsi" w:hAnsiTheme="majorHAnsi" w:cstheme="majorHAnsi"/>
        </w:rPr>
        <w:t>Agrotourismus</w:t>
      </w:r>
    </w:p>
    <w:p w14:paraId="23A9A8E1" w14:textId="5744220F" w:rsidR="009B0AD5" w:rsidRPr="00570D87" w:rsidRDefault="009B0AD5" w:rsidP="009B0AD5">
      <w:pPr>
        <w:pStyle w:val="Listenabsatz"/>
        <w:numPr>
          <w:ilvl w:val="0"/>
          <w:numId w:val="31"/>
        </w:numPr>
        <w:rPr>
          <w:rFonts w:asciiTheme="majorHAnsi" w:hAnsiTheme="majorHAnsi" w:cstheme="majorHAnsi"/>
          <w:b/>
          <w:bCs/>
        </w:rPr>
      </w:pPr>
      <w:r>
        <w:rPr>
          <w:rFonts w:asciiTheme="majorHAnsi" w:hAnsiTheme="majorHAnsi" w:cstheme="majorHAnsi"/>
        </w:rPr>
        <w:t>Einführung Zweitwohnungsgesetz</w:t>
      </w:r>
    </w:p>
    <w:p w14:paraId="2A81D2D1" w14:textId="77777777" w:rsidR="004577B5" w:rsidRPr="004577B5" w:rsidRDefault="004577B5" w:rsidP="004577B5">
      <w:pPr>
        <w:pStyle w:val="Listenabsatz"/>
        <w:rPr>
          <w:rFonts w:asciiTheme="majorHAnsi" w:hAnsiTheme="majorHAnsi" w:cstheme="majorHAnsi"/>
        </w:rPr>
      </w:pPr>
    </w:p>
    <w:p w14:paraId="65C743E5" w14:textId="412B6882" w:rsidR="00F229C0" w:rsidRDefault="00F229C0" w:rsidP="00F229C0">
      <w:pPr>
        <w:spacing w:after="0"/>
        <w:rPr>
          <w:rFonts w:asciiTheme="majorHAnsi" w:hAnsiTheme="majorHAnsi" w:cstheme="majorHAnsi"/>
          <w:b/>
          <w:bCs/>
        </w:rPr>
      </w:pPr>
      <w:r w:rsidRPr="00F229C0">
        <w:rPr>
          <w:rFonts w:asciiTheme="majorHAnsi" w:hAnsiTheme="majorHAnsi" w:cstheme="majorHAnsi"/>
          <w:b/>
          <w:bCs/>
        </w:rPr>
        <w:t xml:space="preserve">Version </w:t>
      </w:r>
      <w:r w:rsidR="007C4D4A" w:rsidRPr="00F229C0">
        <w:rPr>
          <w:rFonts w:asciiTheme="majorHAnsi" w:hAnsiTheme="majorHAnsi" w:cstheme="majorHAnsi"/>
          <w:b/>
          <w:bCs/>
        </w:rPr>
        <w:t>RPG2</w:t>
      </w:r>
      <w:r w:rsidR="00DD4D11" w:rsidRPr="00F229C0">
        <w:rPr>
          <w:rFonts w:asciiTheme="majorHAnsi" w:hAnsiTheme="majorHAnsi" w:cstheme="majorHAnsi"/>
          <w:b/>
          <w:bCs/>
        </w:rPr>
        <w:t xml:space="preserve">, </w:t>
      </w:r>
      <w:r w:rsidR="007C4D4A" w:rsidRPr="00F229C0">
        <w:rPr>
          <w:rFonts w:asciiTheme="majorHAnsi" w:hAnsiTheme="majorHAnsi" w:cstheme="majorHAnsi"/>
          <w:b/>
          <w:bCs/>
        </w:rPr>
        <w:t>Gebietsansatz</w:t>
      </w:r>
      <w:r w:rsidR="00DD4D11" w:rsidRPr="00F229C0">
        <w:rPr>
          <w:rFonts w:asciiTheme="majorHAnsi" w:hAnsiTheme="majorHAnsi" w:cstheme="majorHAnsi"/>
          <w:b/>
          <w:bCs/>
        </w:rPr>
        <w:t xml:space="preserve"> und unser Ziel:</w:t>
      </w:r>
    </w:p>
    <w:p w14:paraId="11C4814A" w14:textId="77777777" w:rsidR="003630B2" w:rsidRPr="00F229C0" w:rsidRDefault="003630B2" w:rsidP="00F229C0">
      <w:pPr>
        <w:spacing w:after="0"/>
        <w:rPr>
          <w:rFonts w:asciiTheme="majorHAnsi" w:hAnsiTheme="majorHAnsi" w:cstheme="majorHAnsi"/>
          <w:b/>
          <w:bCs/>
        </w:rPr>
      </w:pPr>
    </w:p>
    <w:p w14:paraId="28E66C0D" w14:textId="77777777" w:rsidR="00345141" w:rsidRDefault="00186346" w:rsidP="00F018F5">
      <w:pPr>
        <w:pStyle w:val="Listenabsatz"/>
        <w:numPr>
          <w:ilvl w:val="0"/>
          <w:numId w:val="27"/>
        </w:numPr>
        <w:spacing w:after="0"/>
        <w:rPr>
          <w:rFonts w:asciiTheme="majorHAnsi" w:hAnsiTheme="majorHAnsi" w:cstheme="majorHAnsi"/>
        </w:rPr>
      </w:pPr>
      <w:r w:rsidRPr="00F018F5">
        <w:rPr>
          <w:rFonts w:asciiTheme="majorHAnsi" w:hAnsiTheme="majorHAnsi" w:cstheme="majorHAnsi"/>
        </w:rPr>
        <w:t>Der Kanton Freiburg kennt bis anhin keine Streusiedlungsgebiete</w:t>
      </w:r>
      <w:r w:rsidR="00AA4861" w:rsidRPr="00F018F5">
        <w:rPr>
          <w:rFonts w:asciiTheme="majorHAnsi" w:hAnsiTheme="majorHAnsi" w:cstheme="majorHAnsi"/>
        </w:rPr>
        <w:t xml:space="preserve">. Somit wäre das Ausscheiden </w:t>
      </w:r>
      <w:r w:rsidR="004A7DE8" w:rsidRPr="00F018F5">
        <w:rPr>
          <w:rFonts w:asciiTheme="majorHAnsi" w:hAnsiTheme="majorHAnsi" w:cstheme="majorHAnsi"/>
        </w:rPr>
        <w:t xml:space="preserve">von </w:t>
      </w:r>
      <w:r w:rsidR="00941BCF" w:rsidRPr="00F018F5">
        <w:rPr>
          <w:rFonts w:asciiTheme="majorHAnsi" w:hAnsiTheme="majorHAnsi" w:cstheme="majorHAnsi"/>
        </w:rPr>
        <w:t xml:space="preserve">Gebietsansätzen </w:t>
      </w:r>
      <w:r w:rsidR="004A7DE8" w:rsidRPr="00F018F5">
        <w:rPr>
          <w:rFonts w:asciiTheme="majorHAnsi" w:hAnsiTheme="majorHAnsi" w:cstheme="majorHAnsi"/>
        </w:rPr>
        <w:t xml:space="preserve">nach RPG 2 </w:t>
      </w:r>
      <w:r w:rsidR="00941BCF" w:rsidRPr="00F018F5">
        <w:rPr>
          <w:rFonts w:asciiTheme="majorHAnsi" w:hAnsiTheme="majorHAnsi" w:cstheme="majorHAnsi"/>
        </w:rPr>
        <w:t>eine neue Chan</w:t>
      </w:r>
      <w:r w:rsidR="00C934B1" w:rsidRPr="00F018F5">
        <w:rPr>
          <w:rFonts w:asciiTheme="majorHAnsi" w:hAnsiTheme="majorHAnsi" w:cstheme="majorHAnsi"/>
        </w:rPr>
        <w:t>ce, damit nicht Tor und Tür geöffnet werden kann für Nebener</w:t>
      </w:r>
      <w:r w:rsidR="00FE1C5F" w:rsidRPr="00F018F5">
        <w:rPr>
          <w:rFonts w:asciiTheme="majorHAnsi" w:hAnsiTheme="majorHAnsi" w:cstheme="majorHAnsi"/>
        </w:rPr>
        <w:t xml:space="preserve">werbsbetriebe, welche keinen landwirtschaftlichen Bezug </w:t>
      </w:r>
      <w:r w:rsidR="004A7DE8" w:rsidRPr="00F018F5">
        <w:rPr>
          <w:rFonts w:asciiTheme="majorHAnsi" w:hAnsiTheme="majorHAnsi" w:cstheme="majorHAnsi"/>
        </w:rPr>
        <w:t>haben</w:t>
      </w:r>
      <w:r w:rsidR="005E5BA4" w:rsidRPr="00F018F5">
        <w:rPr>
          <w:rFonts w:asciiTheme="majorHAnsi" w:hAnsiTheme="majorHAnsi" w:cstheme="majorHAnsi"/>
        </w:rPr>
        <w:t xml:space="preserve">. </w:t>
      </w:r>
      <w:r w:rsidR="00CB0DA6">
        <w:rPr>
          <w:rFonts w:asciiTheme="majorHAnsi" w:hAnsiTheme="majorHAnsi" w:cstheme="majorHAnsi"/>
        </w:rPr>
        <w:t>I</w:t>
      </w:r>
      <w:r w:rsidR="005E5BA4" w:rsidRPr="00F018F5">
        <w:rPr>
          <w:rFonts w:asciiTheme="majorHAnsi" w:hAnsiTheme="majorHAnsi" w:cstheme="majorHAnsi"/>
        </w:rPr>
        <w:t xml:space="preserve">n Streusiedlungsgebieten </w:t>
      </w:r>
    </w:p>
    <w:p w14:paraId="5227D9E0" w14:textId="147C93C0" w:rsidR="00EA3B3A" w:rsidRPr="00C93DB8" w:rsidRDefault="00345141" w:rsidP="00C93DB8">
      <w:pPr>
        <w:spacing w:after="0"/>
        <w:ind w:left="502"/>
        <w:rPr>
          <w:rFonts w:asciiTheme="majorHAnsi" w:hAnsiTheme="majorHAnsi" w:cstheme="majorHAnsi"/>
        </w:rPr>
      </w:pPr>
      <w:r w:rsidRPr="00C93DB8">
        <w:rPr>
          <w:rFonts w:asciiTheme="majorHAnsi" w:hAnsiTheme="majorHAnsi" w:cstheme="majorHAnsi"/>
        </w:rPr>
        <w:t xml:space="preserve">wären solche </w:t>
      </w:r>
      <w:r w:rsidR="005E5BA4" w:rsidRPr="00C93DB8">
        <w:rPr>
          <w:rFonts w:asciiTheme="majorHAnsi" w:hAnsiTheme="majorHAnsi" w:cstheme="majorHAnsi"/>
        </w:rPr>
        <w:t xml:space="preserve">möglich </w:t>
      </w:r>
      <w:r w:rsidRPr="00C93DB8">
        <w:rPr>
          <w:rFonts w:asciiTheme="majorHAnsi" w:hAnsiTheme="majorHAnsi" w:cstheme="majorHAnsi"/>
        </w:rPr>
        <w:t>geworden.</w:t>
      </w:r>
      <w:r w:rsidR="000B7DE0" w:rsidRPr="00C93DB8">
        <w:rPr>
          <w:rFonts w:asciiTheme="majorHAnsi" w:hAnsiTheme="majorHAnsi" w:cstheme="majorHAnsi"/>
        </w:rPr>
        <w:t xml:space="preserve"> </w:t>
      </w:r>
      <w:r w:rsidR="002840C2" w:rsidRPr="00C93DB8">
        <w:rPr>
          <w:rFonts w:asciiTheme="majorHAnsi" w:hAnsiTheme="majorHAnsi" w:cstheme="majorHAnsi"/>
        </w:rPr>
        <w:t>M</w:t>
      </w:r>
      <w:r w:rsidR="000B7DE0" w:rsidRPr="00C93DB8">
        <w:rPr>
          <w:rFonts w:asciiTheme="majorHAnsi" w:hAnsiTheme="majorHAnsi" w:cstheme="majorHAnsi"/>
        </w:rPr>
        <w:t xml:space="preserve">it unserem Anliegen </w:t>
      </w:r>
      <w:r w:rsidR="002840C2" w:rsidRPr="00C93DB8">
        <w:rPr>
          <w:rFonts w:asciiTheme="majorHAnsi" w:hAnsiTheme="majorHAnsi" w:cstheme="majorHAnsi"/>
        </w:rPr>
        <w:t xml:space="preserve">verfolgen wir das Ziel, dass </w:t>
      </w:r>
      <w:r w:rsidR="003D5F79" w:rsidRPr="00C93DB8">
        <w:rPr>
          <w:rFonts w:asciiTheme="majorHAnsi" w:hAnsiTheme="majorHAnsi" w:cstheme="majorHAnsi"/>
        </w:rPr>
        <w:t xml:space="preserve">Nebenbetriebe </w:t>
      </w:r>
      <w:r w:rsidR="00496EB0" w:rsidRPr="00C93DB8">
        <w:rPr>
          <w:rFonts w:asciiTheme="majorHAnsi" w:hAnsiTheme="majorHAnsi" w:cstheme="majorHAnsi"/>
        </w:rPr>
        <w:t>ausschliesslich der landwirtschaftlichen Betriebe</w:t>
      </w:r>
      <w:r w:rsidR="003D5F79" w:rsidRPr="00C93DB8">
        <w:rPr>
          <w:rFonts w:asciiTheme="majorHAnsi" w:hAnsiTheme="majorHAnsi" w:cstheme="majorHAnsi"/>
        </w:rPr>
        <w:t xml:space="preserve"> vorbehalten</w:t>
      </w:r>
      <w:r w:rsidR="006245AA" w:rsidRPr="00C93DB8">
        <w:rPr>
          <w:rFonts w:asciiTheme="majorHAnsi" w:hAnsiTheme="majorHAnsi" w:cstheme="majorHAnsi"/>
        </w:rPr>
        <w:t xml:space="preserve"> bleiben.</w:t>
      </w:r>
    </w:p>
    <w:p w14:paraId="1D5AE1CA" w14:textId="77777777" w:rsidR="00301DA7" w:rsidRDefault="00301DA7" w:rsidP="00301DA7">
      <w:pPr>
        <w:pStyle w:val="Listenabsatz"/>
        <w:numPr>
          <w:ilvl w:val="0"/>
          <w:numId w:val="27"/>
        </w:numPr>
        <w:spacing w:after="0"/>
        <w:rPr>
          <w:rFonts w:asciiTheme="majorHAnsi" w:hAnsiTheme="majorHAnsi" w:cstheme="majorHAnsi"/>
        </w:rPr>
      </w:pPr>
      <w:r w:rsidRPr="00F018F5">
        <w:rPr>
          <w:rFonts w:asciiTheme="majorHAnsi" w:hAnsiTheme="majorHAnsi" w:cstheme="majorHAnsi"/>
        </w:rPr>
        <w:t xml:space="preserve">Wir streben weiter mit unserem Anliegen eine </w:t>
      </w:r>
      <w:r>
        <w:rPr>
          <w:rFonts w:asciiTheme="majorHAnsi" w:hAnsiTheme="majorHAnsi" w:cstheme="majorHAnsi"/>
        </w:rPr>
        <w:t xml:space="preserve">flächenmässige </w:t>
      </w:r>
      <w:r w:rsidRPr="00F018F5">
        <w:rPr>
          <w:rFonts w:asciiTheme="majorHAnsi" w:hAnsiTheme="majorHAnsi" w:cstheme="majorHAnsi"/>
        </w:rPr>
        <w:t xml:space="preserve">Mehrnutzung für Erstwohnungen an. </w:t>
      </w:r>
    </w:p>
    <w:p w14:paraId="27238D3A" w14:textId="0BC45EC0" w:rsidR="0024084F" w:rsidRPr="00546D86" w:rsidRDefault="0024084F" w:rsidP="0020786D">
      <w:pPr>
        <w:rPr>
          <w:rFonts w:asciiTheme="majorHAnsi" w:hAnsiTheme="majorHAnsi" w:cstheme="majorHAnsi"/>
          <w:b/>
          <w:bCs/>
        </w:rPr>
      </w:pPr>
    </w:p>
    <w:sectPr w:rsidR="0024084F" w:rsidRPr="00546D86" w:rsidSect="00BB0A61">
      <w:footerReference w:type="default" r:id="rId12"/>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A26B83" w14:textId="77777777" w:rsidR="00A80F96" w:rsidRDefault="00A80F96" w:rsidP="00B83190">
      <w:pPr>
        <w:spacing w:after="0" w:line="240" w:lineRule="auto"/>
      </w:pPr>
      <w:r>
        <w:separator/>
      </w:r>
    </w:p>
  </w:endnote>
  <w:endnote w:type="continuationSeparator" w:id="0">
    <w:p w14:paraId="69910A08" w14:textId="77777777" w:rsidR="00A80F96" w:rsidRDefault="00A80F96" w:rsidP="00B831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7D0E2" w14:textId="5A8D791C" w:rsidR="00B83190" w:rsidRDefault="00B83190">
    <w:pPr>
      <w:pStyle w:val="Fuzeile"/>
      <w:jc w:val="right"/>
    </w:pPr>
  </w:p>
  <w:p w14:paraId="524E93B7" w14:textId="77777777" w:rsidR="00B83190" w:rsidRDefault="00B8319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759DD" w14:textId="77777777" w:rsidR="00A80F96" w:rsidRDefault="00A80F96" w:rsidP="00B83190">
      <w:pPr>
        <w:spacing w:after="0" w:line="240" w:lineRule="auto"/>
      </w:pPr>
      <w:r>
        <w:separator/>
      </w:r>
    </w:p>
  </w:footnote>
  <w:footnote w:type="continuationSeparator" w:id="0">
    <w:p w14:paraId="7EFE8BE4" w14:textId="77777777" w:rsidR="00A80F96" w:rsidRDefault="00A80F96" w:rsidP="00B831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F36D4"/>
    <w:multiLevelType w:val="hybridMultilevel"/>
    <w:tmpl w:val="C1CA1B92"/>
    <w:lvl w:ilvl="0" w:tplc="0807000B">
      <w:start w:val="1"/>
      <w:numFmt w:val="bullet"/>
      <w:lvlText w:val=""/>
      <w:lvlJc w:val="left"/>
      <w:pPr>
        <w:ind w:left="-872" w:hanging="360"/>
      </w:pPr>
      <w:rPr>
        <w:rFonts w:ascii="Wingdings" w:hAnsi="Wingdings" w:hint="default"/>
      </w:rPr>
    </w:lvl>
    <w:lvl w:ilvl="1" w:tplc="08070003">
      <w:start w:val="1"/>
      <w:numFmt w:val="bullet"/>
      <w:lvlText w:val="o"/>
      <w:lvlJc w:val="left"/>
      <w:pPr>
        <w:ind w:left="-152" w:hanging="360"/>
      </w:pPr>
      <w:rPr>
        <w:rFonts w:ascii="Courier New" w:hAnsi="Courier New" w:cs="Courier New" w:hint="default"/>
      </w:rPr>
    </w:lvl>
    <w:lvl w:ilvl="2" w:tplc="08070005" w:tentative="1">
      <w:start w:val="1"/>
      <w:numFmt w:val="bullet"/>
      <w:lvlText w:val=""/>
      <w:lvlJc w:val="left"/>
      <w:pPr>
        <w:ind w:left="568" w:hanging="360"/>
      </w:pPr>
      <w:rPr>
        <w:rFonts w:ascii="Wingdings" w:hAnsi="Wingdings" w:hint="default"/>
      </w:rPr>
    </w:lvl>
    <w:lvl w:ilvl="3" w:tplc="08070001" w:tentative="1">
      <w:start w:val="1"/>
      <w:numFmt w:val="bullet"/>
      <w:lvlText w:val=""/>
      <w:lvlJc w:val="left"/>
      <w:pPr>
        <w:ind w:left="1288" w:hanging="360"/>
      </w:pPr>
      <w:rPr>
        <w:rFonts w:ascii="Symbol" w:hAnsi="Symbol" w:hint="default"/>
      </w:rPr>
    </w:lvl>
    <w:lvl w:ilvl="4" w:tplc="08070003" w:tentative="1">
      <w:start w:val="1"/>
      <w:numFmt w:val="bullet"/>
      <w:lvlText w:val="o"/>
      <w:lvlJc w:val="left"/>
      <w:pPr>
        <w:ind w:left="2008" w:hanging="360"/>
      </w:pPr>
      <w:rPr>
        <w:rFonts w:ascii="Courier New" w:hAnsi="Courier New" w:cs="Courier New" w:hint="default"/>
      </w:rPr>
    </w:lvl>
    <w:lvl w:ilvl="5" w:tplc="08070005" w:tentative="1">
      <w:start w:val="1"/>
      <w:numFmt w:val="bullet"/>
      <w:lvlText w:val=""/>
      <w:lvlJc w:val="left"/>
      <w:pPr>
        <w:ind w:left="2728" w:hanging="360"/>
      </w:pPr>
      <w:rPr>
        <w:rFonts w:ascii="Wingdings" w:hAnsi="Wingdings" w:hint="default"/>
      </w:rPr>
    </w:lvl>
    <w:lvl w:ilvl="6" w:tplc="08070001" w:tentative="1">
      <w:start w:val="1"/>
      <w:numFmt w:val="bullet"/>
      <w:lvlText w:val=""/>
      <w:lvlJc w:val="left"/>
      <w:pPr>
        <w:ind w:left="3448" w:hanging="360"/>
      </w:pPr>
      <w:rPr>
        <w:rFonts w:ascii="Symbol" w:hAnsi="Symbol" w:hint="default"/>
      </w:rPr>
    </w:lvl>
    <w:lvl w:ilvl="7" w:tplc="08070003" w:tentative="1">
      <w:start w:val="1"/>
      <w:numFmt w:val="bullet"/>
      <w:lvlText w:val="o"/>
      <w:lvlJc w:val="left"/>
      <w:pPr>
        <w:ind w:left="4168" w:hanging="360"/>
      </w:pPr>
      <w:rPr>
        <w:rFonts w:ascii="Courier New" w:hAnsi="Courier New" w:cs="Courier New" w:hint="default"/>
      </w:rPr>
    </w:lvl>
    <w:lvl w:ilvl="8" w:tplc="08070005" w:tentative="1">
      <w:start w:val="1"/>
      <w:numFmt w:val="bullet"/>
      <w:lvlText w:val=""/>
      <w:lvlJc w:val="left"/>
      <w:pPr>
        <w:ind w:left="4888" w:hanging="360"/>
      </w:pPr>
      <w:rPr>
        <w:rFonts w:ascii="Wingdings" w:hAnsi="Wingdings" w:hint="default"/>
      </w:rPr>
    </w:lvl>
  </w:abstractNum>
  <w:abstractNum w:abstractNumId="1" w15:restartNumberingAfterBreak="0">
    <w:nsid w:val="0268742A"/>
    <w:multiLevelType w:val="multilevel"/>
    <w:tmpl w:val="6F14BC26"/>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4A260C3"/>
    <w:multiLevelType w:val="hybridMultilevel"/>
    <w:tmpl w:val="CCB00494"/>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4A442CD"/>
    <w:multiLevelType w:val="hybridMultilevel"/>
    <w:tmpl w:val="EB025FC4"/>
    <w:lvl w:ilvl="0" w:tplc="0807000B">
      <w:start w:val="1"/>
      <w:numFmt w:val="bullet"/>
      <w:lvlText w:val=""/>
      <w:lvlJc w:val="left"/>
      <w:pPr>
        <w:ind w:left="4968" w:hanging="360"/>
      </w:pPr>
      <w:rPr>
        <w:rFonts w:ascii="Wingdings" w:hAnsi="Wingdings" w:hint="default"/>
      </w:rPr>
    </w:lvl>
    <w:lvl w:ilvl="1" w:tplc="08070003" w:tentative="1">
      <w:start w:val="1"/>
      <w:numFmt w:val="bullet"/>
      <w:lvlText w:val="o"/>
      <w:lvlJc w:val="left"/>
      <w:pPr>
        <w:ind w:left="5688" w:hanging="360"/>
      </w:pPr>
      <w:rPr>
        <w:rFonts w:ascii="Courier New" w:hAnsi="Courier New" w:cs="Courier New" w:hint="default"/>
      </w:rPr>
    </w:lvl>
    <w:lvl w:ilvl="2" w:tplc="08070005" w:tentative="1">
      <w:start w:val="1"/>
      <w:numFmt w:val="bullet"/>
      <w:lvlText w:val=""/>
      <w:lvlJc w:val="left"/>
      <w:pPr>
        <w:ind w:left="6408" w:hanging="360"/>
      </w:pPr>
      <w:rPr>
        <w:rFonts w:ascii="Wingdings" w:hAnsi="Wingdings" w:hint="default"/>
      </w:rPr>
    </w:lvl>
    <w:lvl w:ilvl="3" w:tplc="08070001" w:tentative="1">
      <w:start w:val="1"/>
      <w:numFmt w:val="bullet"/>
      <w:lvlText w:val=""/>
      <w:lvlJc w:val="left"/>
      <w:pPr>
        <w:ind w:left="7128" w:hanging="360"/>
      </w:pPr>
      <w:rPr>
        <w:rFonts w:ascii="Symbol" w:hAnsi="Symbol" w:hint="default"/>
      </w:rPr>
    </w:lvl>
    <w:lvl w:ilvl="4" w:tplc="08070003" w:tentative="1">
      <w:start w:val="1"/>
      <w:numFmt w:val="bullet"/>
      <w:lvlText w:val="o"/>
      <w:lvlJc w:val="left"/>
      <w:pPr>
        <w:ind w:left="7848" w:hanging="360"/>
      </w:pPr>
      <w:rPr>
        <w:rFonts w:ascii="Courier New" w:hAnsi="Courier New" w:cs="Courier New" w:hint="default"/>
      </w:rPr>
    </w:lvl>
    <w:lvl w:ilvl="5" w:tplc="08070005" w:tentative="1">
      <w:start w:val="1"/>
      <w:numFmt w:val="bullet"/>
      <w:lvlText w:val=""/>
      <w:lvlJc w:val="left"/>
      <w:pPr>
        <w:ind w:left="8568" w:hanging="360"/>
      </w:pPr>
      <w:rPr>
        <w:rFonts w:ascii="Wingdings" w:hAnsi="Wingdings" w:hint="default"/>
      </w:rPr>
    </w:lvl>
    <w:lvl w:ilvl="6" w:tplc="08070001" w:tentative="1">
      <w:start w:val="1"/>
      <w:numFmt w:val="bullet"/>
      <w:lvlText w:val=""/>
      <w:lvlJc w:val="left"/>
      <w:pPr>
        <w:ind w:left="9288" w:hanging="360"/>
      </w:pPr>
      <w:rPr>
        <w:rFonts w:ascii="Symbol" w:hAnsi="Symbol" w:hint="default"/>
      </w:rPr>
    </w:lvl>
    <w:lvl w:ilvl="7" w:tplc="08070003" w:tentative="1">
      <w:start w:val="1"/>
      <w:numFmt w:val="bullet"/>
      <w:lvlText w:val="o"/>
      <w:lvlJc w:val="left"/>
      <w:pPr>
        <w:ind w:left="10008" w:hanging="360"/>
      </w:pPr>
      <w:rPr>
        <w:rFonts w:ascii="Courier New" w:hAnsi="Courier New" w:cs="Courier New" w:hint="default"/>
      </w:rPr>
    </w:lvl>
    <w:lvl w:ilvl="8" w:tplc="08070005" w:tentative="1">
      <w:start w:val="1"/>
      <w:numFmt w:val="bullet"/>
      <w:lvlText w:val=""/>
      <w:lvlJc w:val="left"/>
      <w:pPr>
        <w:ind w:left="10728" w:hanging="360"/>
      </w:pPr>
      <w:rPr>
        <w:rFonts w:ascii="Wingdings" w:hAnsi="Wingdings" w:hint="default"/>
      </w:rPr>
    </w:lvl>
  </w:abstractNum>
  <w:abstractNum w:abstractNumId="4" w15:restartNumberingAfterBreak="0">
    <w:nsid w:val="04E73A28"/>
    <w:multiLevelType w:val="multilevel"/>
    <w:tmpl w:val="A66C2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087F8F"/>
    <w:multiLevelType w:val="multilevel"/>
    <w:tmpl w:val="CCDCA9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07B13F73"/>
    <w:multiLevelType w:val="hybridMultilevel"/>
    <w:tmpl w:val="DC16BA9E"/>
    <w:lvl w:ilvl="0" w:tplc="0807000B">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 w15:restartNumberingAfterBreak="0">
    <w:nsid w:val="10E733B6"/>
    <w:multiLevelType w:val="hybridMultilevel"/>
    <w:tmpl w:val="F5264480"/>
    <w:lvl w:ilvl="0" w:tplc="0807000B">
      <w:start w:val="1"/>
      <w:numFmt w:val="bullet"/>
      <w:lvlText w:val=""/>
      <w:lvlJc w:val="left"/>
      <w:pPr>
        <w:ind w:left="4608" w:hanging="360"/>
      </w:pPr>
      <w:rPr>
        <w:rFonts w:ascii="Wingdings" w:hAnsi="Wingdings" w:hint="default"/>
      </w:rPr>
    </w:lvl>
    <w:lvl w:ilvl="1" w:tplc="08070003" w:tentative="1">
      <w:start w:val="1"/>
      <w:numFmt w:val="bullet"/>
      <w:lvlText w:val="o"/>
      <w:lvlJc w:val="left"/>
      <w:pPr>
        <w:ind w:left="5328" w:hanging="360"/>
      </w:pPr>
      <w:rPr>
        <w:rFonts w:ascii="Courier New" w:hAnsi="Courier New" w:cs="Courier New" w:hint="default"/>
      </w:rPr>
    </w:lvl>
    <w:lvl w:ilvl="2" w:tplc="08070005" w:tentative="1">
      <w:start w:val="1"/>
      <w:numFmt w:val="bullet"/>
      <w:lvlText w:val=""/>
      <w:lvlJc w:val="left"/>
      <w:pPr>
        <w:ind w:left="6048" w:hanging="360"/>
      </w:pPr>
      <w:rPr>
        <w:rFonts w:ascii="Wingdings" w:hAnsi="Wingdings" w:hint="default"/>
      </w:rPr>
    </w:lvl>
    <w:lvl w:ilvl="3" w:tplc="08070001" w:tentative="1">
      <w:start w:val="1"/>
      <w:numFmt w:val="bullet"/>
      <w:lvlText w:val=""/>
      <w:lvlJc w:val="left"/>
      <w:pPr>
        <w:ind w:left="6768" w:hanging="360"/>
      </w:pPr>
      <w:rPr>
        <w:rFonts w:ascii="Symbol" w:hAnsi="Symbol" w:hint="default"/>
      </w:rPr>
    </w:lvl>
    <w:lvl w:ilvl="4" w:tplc="08070003" w:tentative="1">
      <w:start w:val="1"/>
      <w:numFmt w:val="bullet"/>
      <w:lvlText w:val="o"/>
      <w:lvlJc w:val="left"/>
      <w:pPr>
        <w:ind w:left="7488" w:hanging="360"/>
      </w:pPr>
      <w:rPr>
        <w:rFonts w:ascii="Courier New" w:hAnsi="Courier New" w:cs="Courier New" w:hint="default"/>
      </w:rPr>
    </w:lvl>
    <w:lvl w:ilvl="5" w:tplc="08070005" w:tentative="1">
      <w:start w:val="1"/>
      <w:numFmt w:val="bullet"/>
      <w:lvlText w:val=""/>
      <w:lvlJc w:val="left"/>
      <w:pPr>
        <w:ind w:left="8208" w:hanging="360"/>
      </w:pPr>
      <w:rPr>
        <w:rFonts w:ascii="Wingdings" w:hAnsi="Wingdings" w:hint="default"/>
      </w:rPr>
    </w:lvl>
    <w:lvl w:ilvl="6" w:tplc="08070001" w:tentative="1">
      <w:start w:val="1"/>
      <w:numFmt w:val="bullet"/>
      <w:lvlText w:val=""/>
      <w:lvlJc w:val="left"/>
      <w:pPr>
        <w:ind w:left="8928" w:hanging="360"/>
      </w:pPr>
      <w:rPr>
        <w:rFonts w:ascii="Symbol" w:hAnsi="Symbol" w:hint="default"/>
      </w:rPr>
    </w:lvl>
    <w:lvl w:ilvl="7" w:tplc="08070003" w:tentative="1">
      <w:start w:val="1"/>
      <w:numFmt w:val="bullet"/>
      <w:lvlText w:val="o"/>
      <w:lvlJc w:val="left"/>
      <w:pPr>
        <w:ind w:left="9648" w:hanging="360"/>
      </w:pPr>
      <w:rPr>
        <w:rFonts w:ascii="Courier New" w:hAnsi="Courier New" w:cs="Courier New" w:hint="default"/>
      </w:rPr>
    </w:lvl>
    <w:lvl w:ilvl="8" w:tplc="08070005" w:tentative="1">
      <w:start w:val="1"/>
      <w:numFmt w:val="bullet"/>
      <w:lvlText w:val=""/>
      <w:lvlJc w:val="left"/>
      <w:pPr>
        <w:ind w:left="10368" w:hanging="360"/>
      </w:pPr>
      <w:rPr>
        <w:rFonts w:ascii="Wingdings" w:hAnsi="Wingdings" w:hint="default"/>
      </w:rPr>
    </w:lvl>
  </w:abstractNum>
  <w:abstractNum w:abstractNumId="8" w15:restartNumberingAfterBreak="0">
    <w:nsid w:val="16630FE9"/>
    <w:multiLevelType w:val="multilevel"/>
    <w:tmpl w:val="02026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D00C5"/>
    <w:multiLevelType w:val="hybridMultilevel"/>
    <w:tmpl w:val="42FAF1BC"/>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1D7F41E5"/>
    <w:multiLevelType w:val="hybridMultilevel"/>
    <w:tmpl w:val="17F09E18"/>
    <w:lvl w:ilvl="0" w:tplc="EFDEC396">
      <w:start w:val="5"/>
      <w:numFmt w:val="bullet"/>
      <w:lvlText w:val="-"/>
      <w:lvlJc w:val="left"/>
      <w:pPr>
        <w:ind w:left="502" w:hanging="360"/>
      </w:pPr>
      <w:rPr>
        <w:rFonts w:ascii="Arial" w:eastAsiaTheme="minorHAnsi" w:hAnsi="Arial" w:cs="Arial" w:hint="default"/>
      </w:rPr>
    </w:lvl>
    <w:lvl w:ilvl="1" w:tplc="08070003" w:tentative="1">
      <w:start w:val="1"/>
      <w:numFmt w:val="bullet"/>
      <w:lvlText w:val="o"/>
      <w:lvlJc w:val="left"/>
      <w:pPr>
        <w:ind w:left="1222" w:hanging="360"/>
      </w:pPr>
      <w:rPr>
        <w:rFonts w:ascii="Courier New" w:hAnsi="Courier New" w:cs="Courier New" w:hint="default"/>
      </w:rPr>
    </w:lvl>
    <w:lvl w:ilvl="2" w:tplc="08070005" w:tentative="1">
      <w:start w:val="1"/>
      <w:numFmt w:val="bullet"/>
      <w:lvlText w:val=""/>
      <w:lvlJc w:val="left"/>
      <w:pPr>
        <w:ind w:left="1942" w:hanging="360"/>
      </w:pPr>
      <w:rPr>
        <w:rFonts w:ascii="Wingdings" w:hAnsi="Wingdings" w:hint="default"/>
      </w:rPr>
    </w:lvl>
    <w:lvl w:ilvl="3" w:tplc="08070001" w:tentative="1">
      <w:start w:val="1"/>
      <w:numFmt w:val="bullet"/>
      <w:lvlText w:val=""/>
      <w:lvlJc w:val="left"/>
      <w:pPr>
        <w:ind w:left="2662" w:hanging="360"/>
      </w:pPr>
      <w:rPr>
        <w:rFonts w:ascii="Symbol" w:hAnsi="Symbol" w:hint="default"/>
      </w:rPr>
    </w:lvl>
    <w:lvl w:ilvl="4" w:tplc="08070003" w:tentative="1">
      <w:start w:val="1"/>
      <w:numFmt w:val="bullet"/>
      <w:lvlText w:val="o"/>
      <w:lvlJc w:val="left"/>
      <w:pPr>
        <w:ind w:left="3382" w:hanging="360"/>
      </w:pPr>
      <w:rPr>
        <w:rFonts w:ascii="Courier New" w:hAnsi="Courier New" w:cs="Courier New" w:hint="default"/>
      </w:rPr>
    </w:lvl>
    <w:lvl w:ilvl="5" w:tplc="08070005" w:tentative="1">
      <w:start w:val="1"/>
      <w:numFmt w:val="bullet"/>
      <w:lvlText w:val=""/>
      <w:lvlJc w:val="left"/>
      <w:pPr>
        <w:ind w:left="4102" w:hanging="360"/>
      </w:pPr>
      <w:rPr>
        <w:rFonts w:ascii="Wingdings" w:hAnsi="Wingdings" w:hint="default"/>
      </w:rPr>
    </w:lvl>
    <w:lvl w:ilvl="6" w:tplc="08070001" w:tentative="1">
      <w:start w:val="1"/>
      <w:numFmt w:val="bullet"/>
      <w:lvlText w:val=""/>
      <w:lvlJc w:val="left"/>
      <w:pPr>
        <w:ind w:left="4822" w:hanging="360"/>
      </w:pPr>
      <w:rPr>
        <w:rFonts w:ascii="Symbol" w:hAnsi="Symbol" w:hint="default"/>
      </w:rPr>
    </w:lvl>
    <w:lvl w:ilvl="7" w:tplc="08070003" w:tentative="1">
      <w:start w:val="1"/>
      <w:numFmt w:val="bullet"/>
      <w:lvlText w:val="o"/>
      <w:lvlJc w:val="left"/>
      <w:pPr>
        <w:ind w:left="5542" w:hanging="360"/>
      </w:pPr>
      <w:rPr>
        <w:rFonts w:ascii="Courier New" w:hAnsi="Courier New" w:cs="Courier New" w:hint="default"/>
      </w:rPr>
    </w:lvl>
    <w:lvl w:ilvl="8" w:tplc="08070005" w:tentative="1">
      <w:start w:val="1"/>
      <w:numFmt w:val="bullet"/>
      <w:lvlText w:val=""/>
      <w:lvlJc w:val="left"/>
      <w:pPr>
        <w:ind w:left="6262" w:hanging="360"/>
      </w:pPr>
      <w:rPr>
        <w:rFonts w:ascii="Wingdings" w:hAnsi="Wingdings" w:hint="default"/>
      </w:rPr>
    </w:lvl>
  </w:abstractNum>
  <w:abstractNum w:abstractNumId="11" w15:restartNumberingAfterBreak="0">
    <w:nsid w:val="22DB629F"/>
    <w:multiLevelType w:val="hybridMultilevel"/>
    <w:tmpl w:val="3B36FF40"/>
    <w:lvl w:ilvl="0" w:tplc="EFDEC396">
      <w:start w:val="5"/>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 w15:restartNumberingAfterBreak="0">
    <w:nsid w:val="27A0588B"/>
    <w:multiLevelType w:val="hybridMultilevel"/>
    <w:tmpl w:val="E56E5CCE"/>
    <w:lvl w:ilvl="0" w:tplc="EFDEC396">
      <w:start w:val="5"/>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 w15:restartNumberingAfterBreak="0">
    <w:nsid w:val="28E7669B"/>
    <w:multiLevelType w:val="hybridMultilevel"/>
    <w:tmpl w:val="4F828686"/>
    <w:lvl w:ilvl="0" w:tplc="0807000B">
      <w:start w:val="1"/>
      <w:numFmt w:val="bullet"/>
      <w:lvlText w:val=""/>
      <w:lvlJc w:val="left"/>
      <w:pPr>
        <w:ind w:left="1080" w:hanging="360"/>
      </w:pPr>
      <w:rPr>
        <w:rFonts w:ascii="Wingdings" w:hAnsi="Wingdings"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4" w15:restartNumberingAfterBreak="0">
    <w:nsid w:val="2D194E6D"/>
    <w:multiLevelType w:val="multilevel"/>
    <w:tmpl w:val="CD84CE6C"/>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6655C9"/>
    <w:multiLevelType w:val="hybridMultilevel"/>
    <w:tmpl w:val="B2ACE3D2"/>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393B5C3D"/>
    <w:multiLevelType w:val="hybridMultilevel"/>
    <w:tmpl w:val="A34C21BE"/>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3A533823"/>
    <w:multiLevelType w:val="multilevel"/>
    <w:tmpl w:val="B2AAC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4A1303"/>
    <w:multiLevelType w:val="hybridMultilevel"/>
    <w:tmpl w:val="F5CC2022"/>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435C748D"/>
    <w:multiLevelType w:val="multilevel"/>
    <w:tmpl w:val="19E26B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E868E8"/>
    <w:multiLevelType w:val="multilevel"/>
    <w:tmpl w:val="949CA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AA62A2"/>
    <w:multiLevelType w:val="hybridMultilevel"/>
    <w:tmpl w:val="7F18493A"/>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4EC2294A"/>
    <w:multiLevelType w:val="hybridMultilevel"/>
    <w:tmpl w:val="64E88264"/>
    <w:lvl w:ilvl="0" w:tplc="0807000B">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 w15:restartNumberingAfterBreak="0">
    <w:nsid w:val="53F70386"/>
    <w:multiLevelType w:val="hybridMultilevel"/>
    <w:tmpl w:val="B32C1CA0"/>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54615CF2"/>
    <w:multiLevelType w:val="hybridMultilevel"/>
    <w:tmpl w:val="E8685DF4"/>
    <w:lvl w:ilvl="0" w:tplc="EFDEC396">
      <w:start w:val="5"/>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546A1F80"/>
    <w:multiLevelType w:val="hybridMultilevel"/>
    <w:tmpl w:val="37089896"/>
    <w:lvl w:ilvl="0" w:tplc="0807000B">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 w15:restartNumberingAfterBreak="0">
    <w:nsid w:val="5735601C"/>
    <w:multiLevelType w:val="multilevel"/>
    <w:tmpl w:val="D6FE5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612B50"/>
    <w:multiLevelType w:val="hybridMultilevel"/>
    <w:tmpl w:val="47EC9BDC"/>
    <w:lvl w:ilvl="0" w:tplc="EFDEC396">
      <w:start w:val="5"/>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8" w15:restartNumberingAfterBreak="0">
    <w:nsid w:val="5D2F0DBA"/>
    <w:multiLevelType w:val="hybridMultilevel"/>
    <w:tmpl w:val="1A6612E8"/>
    <w:lvl w:ilvl="0" w:tplc="EFDEC396">
      <w:start w:val="5"/>
      <w:numFmt w:val="bullet"/>
      <w:lvlText w:val="-"/>
      <w:lvlJc w:val="left"/>
      <w:pPr>
        <w:ind w:left="720" w:hanging="360"/>
      </w:pPr>
      <w:rPr>
        <w:rFonts w:ascii="Arial" w:eastAsiaTheme="minorHAnsi" w:hAnsi="Arial" w:cs="Aria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61E56940"/>
    <w:multiLevelType w:val="hybridMultilevel"/>
    <w:tmpl w:val="FE9C6ED0"/>
    <w:lvl w:ilvl="0" w:tplc="0807000B">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0" w15:restartNumberingAfterBreak="0">
    <w:nsid w:val="62772F91"/>
    <w:multiLevelType w:val="hybridMultilevel"/>
    <w:tmpl w:val="393031F0"/>
    <w:lvl w:ilvl="0" w:tplc="0807000B">
      <w:start w:val="1"/>
      <w:numFmt w:val="bullet"/>
      <w:lvlText w:val=""/>
      <w:lvlJc w:val="left"/>
      <w:pPr>
        <w:ind w:left="4608" w:hanging="360"/>
      </w:pPr>
      <w:rPr>
        <w:rFonts w:ascii="Wingdings" w:hAnsi="Wingdings" w:hint="default"/>
      </w:rPr>
    </w:lvl>
    <w:lvl w:ilvl="1" w:tplc="08070003" w:tentative="1">
      <w:start w:val="1"/>
      <w:numFmt w:val="bullet"/>
      <w:lvlText w:val="o"/>
      <w:lvlJc w:val="left"/>
      <w:pPr>
        <w:ind w:left="5328" w:hanging="360"/>
      </w:pPr>
      <w:rPr>
        <w:rFonts w:ascii="Courier New" w:hAnsi="Courier New" w:cs="Courier New" w:hint="default"/>
      </w:rPr>
    </w:lvl>
    <w:lvl w:ilvl="2" w:tplc="08070005" w:tentative="1">
      <w:start w:val="1"/>
      <w:numFmt w:val="bullet"/>
      <w:lvlText w:val=""/>
      <w:lvlJc w:val="left"/>
      <w:pPr>
        <w:ind w:left="6048" w:hanging="360"/>
      </w:pPr>
      <w:rPr>
        <w:rFonts w:ascii="Wingdings" w:hAnsi="Wingdings" w:hint="default"/>
      </w:rPr>
    </w:lvl>
    <w:lvl w:ilvl="3" w:tplc="08070001" w:tentative="1">
      <w:start w:val="1"/>
      <w:numFmt w:val="bullet"/>
      <w:lvlText w:val=""/>
      <w:lvlJc w:val="left"/>
      <w:pPr>
        <w:ind w:left="6768" w:hanging="360"/>
      </w:pPr>
      <w:rPr>
        <w:rFonts w:ascii="Symbol" w:hAnsi="Symbol" w:hint="default"/>
      </w:rPr>
    </w:lvl>
    <w:lvl w:ilvl="4" w:tplc="08070003" w:tentative="1">
      <w:start w:val="1"/>
      <w:numFmt w:val="bullet"/>
      <w:lvlText w:val="o"/>
      <w:lvlJc w:val="left"/>
      <w:pPr>
        <w:ind w:left="7488" w:hanging="360"/>
      </w:pPr>
      <w:rPr>
        <w:rFonts w:ascii="Courier New" w:hAnsi="Courier New" w:cs="Courier New" w:hint="default"/>
      </w:rPr>
    </w:lvl>
    <w:lvl w:ilvl="5" w:tplc="08070005" w:tentative="1">
      <w:start w:val="1"/>
      <w:numFmt w:val="bullet"/>
      <w:lvlText w:val=""/>
      <w:lvlJc w:val="left"/>
      <w:pPr>
        <w:ind w:left="8208" w:hanging="360"/>
      </w:pPr>
      <w:rPr>
        <w:rFonts w:ascii="Wingdings" w:hAnsi="Wingdings" w:hint="default"/>
      </w:rPr>
    </w:lvl>
    <w:lvl w:ilvl="6" w:tplc="08070001" w:tentative="1">
      <w:start w:val="1"/>
      <w:numFmt w:val="bullet"/>
      <w:lvlText w:val=""/>
      <w:lvlJc w:val="left"/>
      <w:pPr>
        <w:ind w:left="8928" w:hanging="360"/>
      </w:pPr>
      <w:rPr>
        <w:rFonts w:ascii="Symbol" w:hAnsi="Symbol" w:hint="default"/>
      </w:rPr>
    </w:lvl>
    <w:lvl w:ilvl="7" w:tplc="08070003" w:tentative="1">
      <w:start w:val="1"/>
      <w:numFmt w:val="bullet"/>
      <w:lvlText w:val="o"/>
      <w:lvlJc w:val="left"/>
      <w:pPr>
        <w:ind w:left="9648" w:hanging="360"/>
      </w:pPr>
      <w:rPr>
        <w:rFonts w:ascii="Courier New" w:hAnsi="Courier New" w:cs="Courier New" w:hint="default"/>
      </w:rPr>
    </w:lvl>
    <w:lvl w:ilvl="8" w:tplc="08070005" w:tentative="1">
      <w:start w:val="1"/>
      <w:numFmt w:val="bullet"/>
      <w:lvlText w:val=""/>
      <w:lvlJc w:val="left"/>
      <w:pPr>
        <w:ind w:left="10368" w:hanging="360"/>
      </w:pPr>
      <w:rPr>
        <w:rFonts w:ascii="Wingdings" w:hAnsi="Wingdings" w:hint="default"/>
      </w:rPr>
    </w:lvl>
  </w:abstractNum>
  <w:abstractNum w:abstractNumId="31" w15:restartNumberingAfterBreak="0">
    <w:nsid w:val="64542415"/>
    <w:multiLevelType w:val="hybridMultilevel"/>
    <w:tmpl w:val="E06632CE"/>
    <w:lvl w:ilvl="0" w:tplc="EFDEC396">
      <w:start w:val="5"/>
      <w:numFmt w:val="bullet"/>
      <w:lvlText w:val="-"/>
      <w:lvlJc w:val="left"/>
      <w:pPr>
        <w:ind w:left="502" w:hanging="360"/>
      </w:pPr>
      <w:rPr>
        <w:rFonts w:ascii="Arial" w:eastAsiaTheme="minorHAnsi" w:hAnsi="Arial" w:cs="Arial" w:hint="default"/>
      </w:rPr>
    </w:lvl>
    <w:lvl w:ilvl="1" w:tplc="08070003" w:tentative="1">
      <w:start w:val="1"/>
      <w:numFmt w:val="bullet"/>
      <w:lvlText w:val="o"/>
      <w:lvlJc w:val="left"/>
      <w:pPr>
        <w:ind w:left="1222" w:hanging="360"/>
      </w:pPr>
      <w:rPr>
        <w:rFonts w:ascii="Courier New" w:hAnsi="Courier New" w:cs="Courier New" w:hint="default"/>
      </w:rPr>
    </w:lvl>
    <w:lvl w:ilvl="2" w:tplc="08070005" w:tentative="1">
      <w:start w:val="1"/>
      <w:numFmt w:val="bullet"/>
      <w:lvlText w:val=""/>
      <w:lvlJc w:val="left"/>
      <w:pPr>
        <w:ind w:left="1942" w:hanging="360"/>
      </w:pPr>
      <w:rPr>
        <w:rFonts w:ascii="Wingdings" w:hAnsi="Wingdings" w:hint="default"/>
      </w:rPr>
    </w:lvl>
    <w:lvl w:ilvl="3" w:tplc="08070001" w:tentative="1">
      <w:start w:val="1"/>
      <w:numFmt w:val="bullet"/>
      <w:lvlText w:val=""/>
      <w:lvlJc w:val="left"/>
      <w:pPr>
        <w:ind w:left="2662" w:hanging="360"/>
      </w:pPr>
      <w:rPr>
        <w:rFonts w:ascii="Symbol" w:hAnsi="Symbol" w:hint="default"/>
      </w:rPr>
    </w:lvl>
    <w:lvl w:ilvl="4" w:tplc="08070003" w:tentative="1">
      <w:start w:val="1"/>
      <w:numFmt w:val="bullet"/>
      <w:lvlText w:val="o"/>
      <w:lvlJc w:val="left"/>
      <w:pPr>
        <w:ind w:left="3382" w:hanging="360"/>
      </w:pPr>
      <w:rPr>
        <w:rFonts w:ascii="Courier New" w:hAnsi="Courier New" w:cs="Courier New" w:hint="default"/>
      </w:rPr>
    </w:lvl>
    <w:lvl w:ilvl="5" w:tplc="08070005" w:tentative="1">
      <w:start w:val="1"/>
      <w:numFmt w:val="bullet"/>
      <w:lvlText w:val=""/>
      <w:lvlJc w:val="left"/>
      <w:pPr>
        <w:ind w:left="4102" w:hanging="360"/>
      </w:pPr>
      <w:rPr>
        <w:rFonts w:ascii="Wingdings" w:hAnsi="Wingdings" w:hint="default"/>
      </w:rPr>
    </w:lvl>
    <w:lvl w:ilvl="6" w:tplc="08070001" w:tentative="1">
      <w:start w:val="1"/>
      <w:numFmt w:val="bullet"/>
      <w:lvlText w:val=""/>
      <w:lvlJc w:val="left"/>
      <w:pPr>
        <w:ind w:left="4822" w:hanging="360"/>
      </w:pPr>
      <w:rPr>
        <w:rFonts w:ascii="Symbol" w:hAnsi="Symbol" w:hint="default"/>
      </w:rPr>
    </w:lvl>
    <w:lvl w:ilvl="7" w:tplc="08070003" w:tentative="1">
      <w:start w:val="1"/>
      <w:numFmt w:val="bullet"/>
      <w:lvlText w:val="o"/>
      <w:lvlJc w:val="left"/>
      <w:pPr>
        <w:ind w:left="5542" w:hanging="360"/>
      </w:pPr>
      <w:rPr>
        <w:rFonts w:ascii="Courier New" w:hAnsi="Courier New" w:cs="Courier New" w:hint="default"/>
      </w:rPr>
    </w:lvl>
    <w:lvl w:ilvl="8" w:tplc="08070005" w:tentative="1">
      <w:start w:val="1"/>
      <w:numFmt w:val="bullet"/>
      <w:lvlText w:val=""/>
      <w:lvlJc w:val="left"/>
      <w:pPr>
        <w:ind w:left="6262" w:hanging="360"/>
      </w:pPr>
      <w:rPr>
        <w:rFonts w:ascii="Wingdings" w:hAnsi="Wingdings" w:hint="default"/>
      </w:rPr>
    </w:lvl>
  </w:abstractNum>
  <w:abstractNum w:abstractNumId="32" w15:restartNumberingAfterBreak="0">
    <w:nsid w:val="655F35A4"/>
    <w:multiLevelType w:val="multilevel"/>
    <w:tmpl w:val="02D2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AB02229"/>
    <w:multiLevelType w:val="multilevel"/>
    <w:tmpl w:val="5C7C542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15:restartNumberingAfterBreak="0">
    <w:nsid w:val="6B66777B"/>
    <w:multiLevelType w:val="hybridMultilevel"/>
    <w:tmpl w:val="DC60E330"/>
    <w:lvl w:ilvl="0" w:tplc="0807000B">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5" w15:restartNumberingAfterBreak="0">
    <w:nsid w:val="722A73E2"/>
    <w:multiLevelType w:val="hybridMultilevel"/>
    <w:tmpl w:val="C352D094"/>
    <w:lvl w:ilvl="0" w:tplc="0807000B">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6" w15:restartNumberingAfterBreak="0">
    <w:nsid w:val="79544EDC"/>
    <w:multiLevelType w:val="multilevel"/>
    <w:tmpl w:val="3B0A6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BE2616A"/>
    <w:multiLevelType w:val="multilevel"/>
    <w:tmpl w:val="CCB24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9688248">
    <w:abstractNumId w:val="0"/>
  </w:num>
  <w:num w:numId="2" w16cid:durableId="1057823485">
    <w:abstractNumId w:val="7"/>
  </w:num>
  <w:num w:numId="3" w16cid:durableId="1400246462">
    <w:abstractNumId w:val="3"/>
  </w:num>
  <w:num w:numId="4" w16cid:durableId="2080595322">
    <w:abstractNumId w:val="30"/>
  </w:num>
  <w:num w:numId="5" w16cid:durableId="1319990674">
    <w:abstractNumId w:val="16"/>
  </w:num>
  <w:num w:numId="6" w16cid:durableId="1967077789">
    <w:abstractNumId w:val="34"/>
  </w:num>
  <w:num w:numId="7" w16cid:durableId="1037657832">
    <w:abstractNumId w:val="20"/>
  </w:num>
  <w:num w:numId="8" w16cid:durableId="1312754851">
    <w:abstractNumId w:val="1"/>
  </w:num>
  <w:num w:numId="9" w16cid:durableId="407575441">
    <w:abstractNumId w:val="33"/>
  </w:num>
  <w:num w:numId="10" w16cid:durableId="1989286008">
    <w:abstractNumId w:val="19"/>
  </w:num>
  <w:num w:numId="11" w16cid:durableId="20594374">
    <w:abstractNumId w:val="26"/>
  </w:num>
  <w:num w:numId="12" w16cid:durableId="1472555315">
    <w:abstractNumId w:val="36"/>
  </w:num>
  <w:num w:numId="13" w16cid:durableId="884098337">
    <w:abstractNumId w:val="8"/>
  </w:num>
  <w:num w:numId="14" w16cid:durableId="1850557244">
    <w:abstractNumId w:val="17"/>
  </w:num>
  <w:num w:numId="15" w16cid:durableId="926235461">
    <w:abstractNumId w:val="5"/>
  </w:num>
  <w:num w:numId="16" w16cid:durableId="1001203833">
    <w:abstractNumId w:val="37"/>
  </w:num>
  <w:num w:numId="17" w16cid:durableId="686060909">
    <w:abstractNumId w:val="32"/>
  </w:num>
  <w:num w:numId="18" w16cid:durableId="1199781042">
    <w:abstractNumId w:val="14"/>
  </w:num>
  <w:num w:numId="19" w16cid:durableId="117720963">
    <w:abstractNumId w:val="4"/>
  </w:num>
  <w:num w:numId="20" w16cid:durableId="1767192615">
    <w:abstractNumId w:val="27"/>
  </w:num>
  <w:num w:numId="21" w16cid:durableId="1068378039">
    <w:abstractNumId w:val="28"/>
  </w:num>
  <w:num w:numId="22" w16cid:durableId="530147165">
    <w:abstractNumId w:val="9"/>
  </w:num>
  <w:num w:numId="23" w16cid:durableId="192573442">
    <w:abstractNumId w:val="22"/>
  </w:num>
  <w:num w:numId="24" w16cid:durableId="1825579871">
    <w:abstractNumId w:val="13"/>
  </w:num>
  <w:num w:numId="25" w16cid:durableId="2146384546">
    <w:abstractNumId w:val="6"/>
  </w:num>
  <w:num w:numId="26" w16cid:durableId="1970895546">
    <w:abstractNumId w:val="35"/>
  </w:num>
  <w:num w:numId="27" w16cid:durableId="1177380429">
    <w:abstractNumId w:val="31"/>
  </w:num>
  <w:num w:numId="28" w16cid:durableId="1229877057">
    <w:abstractNumId w:val="23"/>
  </w:num>
  <w:num w:numId="29" w16cid:durableId="1406494130">
    <w:abstractNumId w:val="11"/>
  </w:num>
  <w:num w:numId="30" w16cid:durableId="770902305">
    <w:abstractNumId w:val="29"/>
  </w:num>
  <w:num w:numId="31" w16cid:durableId="1153719165">
    <w:abstractNumId w:val="10"/>
  </w:num>
  <w:num w:numId="32" w16cid:durableId="1595942268">
    <w:abstractNumId w:val="21"/>
  </w:num>
  <w:num w:numId="33" w16cid:durableId="449982501">
    <w:abstractNumId w:val="12"/>
  </w:num>
  <w:num w:numId="34" w16cid:durableId="1146512248">
    <w:abstractNumId w:val="15"/>
  </w:num>
  <w:num w:numId="35" w16cid:durableId="1525440189">
    <w:abstractNumId w:val="18"/>
  </w:num>
  <w:num w:numId="36" w16cid:durableId="1763184545">
    <w:abstractNumId w:val="25"/>
  </w:num>
  <w:num w:numId="37" w16cid:durableId="582642101">
    <w:abstractNumId w:val="2"/>
  </w:num>
  <w:num w:numId="38" w16cid:durableId="158317458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CEE"/>
    <w:rsid w:val="00002C85"/>
    <w:rsid w:val="00006AD3"/>
    <w:rsid w:val="000114BD"/>
    <w:rsid w:val="00012EF9"/>
    <w:rsid w:val="00013C2D"/>
    <w:rsid w:val="000160F2"/>
    <w:rsid w:val="00016BAA"/>
    <w:rsid w:val="000204B7"/>
    <w:rsid w:val="00022A59"/>
    <w:rsid w:val="00031CC8"/>
    <w:rsid w:val="00033012"/>
    <w:rsid w:val="00041ECB"/>
    <w:rsid w:val="00042DF5"/>
    <w:rsid w:val="00045B45"/>
    <w:rsid w:val="00047B8E"/>
    <w:rsid w:val="000506D3"/>
    <w:rsid w:val="000529C5"/>
    <w:rsid w:val="00055136"/>
    <w:rsid w:val="00067146"/>
    <w:rsid w:val="0007051A"/>
    <w:rsid w:val="00071D8C"/>
    <w:rsid w:val="00080D9A"/>
    <w:rsid w:val="00080F62"/>
    <w:rsid w:val="000819BD"/>
    <w:rsid w:val="00091803"/>
    <w:rsid w:val="000936B3"/>
    <w:rsid w:val="000960E3"/>
    <w:rsid w:val="000A098B"/>
    <w:rsid w:val="000A30EC"/>
    <w:rsid w:val="000A4928"/>
    <w:rsid w:val="000A4ADF"/>
    <w:rsid w:val="000B1204"/>
    <w:rsid w:val="000B456B"/>
    <w:rsid w:val="000B52E5"/>
    <w:rsid w:val="000B7DE0"/>
    <w:rsid w:val="000C230C"/>
    <w:rsid w:val="000C2C6C"/>
    <w:rsid w:val="000C6F24"/>
    <w:rsid w:val="000C7CE0"/>
    <w:rsid w:val="000D3E76"/>
    <w:rsid w:val="000D74EB"/>
    <w:rsid w:val="000E25C9"/>
    <w:rsid w:val="000F4026"/>
    <w:rsid w:val="000F5406"/>
    <w:rsid w:val="001019D5"/>
    <w:rsid w:val="00101B50"/>
    <w:rsid w:val="0011581A"/>
    <w:rsid w:val="00122561"/>
    <w:rsid w:val="001263E6"/>
    <w:rsid w:val="001303EB"/>
    <w:rsid w:val="0013510C"/>
    <w:rsid w:val="00136ACA"/>
    <w:rsid w:val="00137DB9"/>
    <w:rsid w:val="00137EBF"/>
    <w:rsid w:val="001435A2"/>
    <w:rsid w:val="00146122"/>
    <w:rsid w:val="0015108E"/>
    <w:rsid w:val="001536BB"/>
    <w:rsid w:val="00154DA6"/>
    <w:rsid w:val="001554E8"/>
    <w:rsid w:val="0015637D"/>
    <w:rsid w:val="001653C2"/>
    <w:rsid w:val="0017220B"/>
    <w:rsid w:val="001749B2"/>
    <w:rsid w:val="00183A0F"/>
    <w:rsid w:val="00186346"/>
    <w:rsid w:val="001863C9"/>
    <w:rsid w:val="001865AF"/>
    <w:rsid w:val="001906C2"/>
    <w:rsid w:val="00190FEA"/>
    <w:rsid w:val="001913AF"/>
    <w:rsid w:val="0019289D"/>
    <w:rsid w:val="00193E8F"/>
    <w:rsid w:val="00196664"/>
    <w:rsid w:val="001B069E"/>
    <w:rsid w:val="001B7FB6"/>
    <w:rsid w:val="001C10BD"/>
    <w:rsid w:val="001D7CEE"/>
    <w:rsid w:val="001E22E8"/>
    <w:rsid w:val="001E592C"/>
    <w:rsid w:val="001E5980"/>
    <w:rsid w:val="001F3AFB"/>
    <w:rsid w:val="001F498A"/>
    <w:rsid w:val="001F6EB4"/>
    <w:rsid w:val="001F6F88"/>
    <w:rsid w:val="001F74A3"/>
    <w:rsid w:val="001F7659"/>
    <w:rsid w:val="00200DD0"/>
    <w:rsid w:val="002057B4"/>
    <w:rsid w:val="0020786D"/>
    <w:rsid w:val="00211A36"/>
    <w:rsid w:val="00214342"/>
    <w:rsid w:val="00224C33"/>
    <w:rsid w:val="0022567E"/>
    <w:rsid w:val="00231CCE"/>
    <w:rsid w:val="00233C96"/>
    <w:rsid w:val="00234E80"/>
    <w:rsid w:val="0024084F"/>
    <w:rsid w:val="00244F13"/>
    <w:rsid w:val="00246BF0"/>
    <w:rsid w:val="00250E32"/>
    <w:rsid w:val="0025676A"/>
    <w:rsid w:val="00260C71"/>
    <w:rsid w:val="0026158C"/>
    <w:rsid w:val="00262652"/>
    <w:rsid w:val="00266D90"/>
    <w:rsid w:val="0026740A"/>
    <w:rsid w:val="00274050"/>
    <w:rsid w:val="00281B8E"/>
    <w:rsid w:val="00282428"/>
    <w:rsid w:val="00283C6C"/>
    <w:rsid w:val="002840C2"/>
    <w:rsid w:val="002853D5"/>
    <w:rsid w:val="002860FF"/>
    <w:rsid w:val="00286A8A"/>
    <w:rsid w:val="00286DDD"/>
    <w:rsid w:val="00286E24"/>
    <w:rsid w:val="00291A66"/>
    <w:rsid w:val="00294695"/>
    <w:rsid w:val="00294F6C"/>
    <w:rsid w:val="002A1312"/>
    <w:rsid w:val="002A6093"/>
    <w:rsid w:val="002B224F"/>
    <w:rsid w:val="002B22E4"/>
    <w:rsid w:val="002B7C10"/>
    <w:rsid w:val="002C06FD"/>
    <w:rsid w:val="002C0AB4"/>
    <w:rsid w:val="002D2D87"/>
    <w:rsid w:val="002D3610"/>
    <w:rsid w:val="002E1F40"/>
    <w:rsid w:val="002E7BAA"/>
    <w:rsid w:val="002F2CF1"/>
    <w:rsid w:val="002F79F1"/>
    <w:rsid w:val="00301DA7"/>
    <w:rsid w:val="00302CD7"/>
    <w:rsid w:val="00304EA3"/>
    <w:rsid w:val="00313073"/>
    <w:rsid w:val="003211D2"/>
    <w:rsid w:val="00321C0B"/>
    <w:rsid w:val="003223C6"/>
    <w:rsid w:val="003231E1"/>
    <w:rsid w:val="00335D5C"/>
    <w:rsid w:val="003364FC"/>
    <w:rsid w:val="0034011C"/>
    <w:rsid w:val="0034083F"/>
    <w:rsid w:val="00343CF7"/>
    <w:rsid w:val="00345141"/>
    <w:rsid w:val="00346EF3"/>
    <w:rsid w:val="00347160"/>
    <w:rsid w:val="0034744A"/>
    <w:rsid w:val="00347F5B"/>
    <w:rsid w:val="00362A99"/>
    <w:rsid w:val="003630B2"/>
    <w:rsid w:val="003635E4"/>
    <w:rsid w:val="00364E25"/>
    <w:rsid w:val="00365F1E"/>
    <w:rsid w:val="00371E8C"/>
    <w:rsid w:val="003808FF"/>
    <w:rsid w:val="00387EAB"/>
    <w:rsid w:val="003913DF"/>
    <w:rsid w:val="003A13D7"/>
    <w:rsid w:val="003A499E"/>
    <w:rsid w:val="003A7ADA"/>
    <w:rsid w:val="003B2FED"/>
    <w:rsid w:val="003B3F3C"/>
    <w:rsid w:val="003B4E4D"/>
    <w:rsid w:val="003B7A18"/>
    <w:rsid w:val="003C1D6D"/>
    <w:rsid w:val="003C398A"/>
    <w:rsid w:val="003C4244"/>
    <w:rsid w:val="003C4F0E"/>
    <w:rsid w:val="003C565E"/>
    <w:rsid w:val="003C7E98"/>
    <w:rsid w:val="003D2652"/>
    <w:rsid w:val="003D33F3"/>
    <w:rsid w:val="003D57C6"/>
    <w:rsid w:val="003D5F79"/>
    <w:rsid w:val="003E05FB"/>
    <w:rsid w:val="003E2F0E"/>
    <w:rsid w:val="003F008C"/>
    <w:rsid w:val="003F063B"/>
    <w:rsid w:val="003F14B1"/>
    <w:rsid w:val="003F7203"/>
    <w:rsid w:val="004002D4"/>
    <w:rsid w:val="00401DA6"/>
    <w:rsid w:val="004037AD"/>
    <w:rsid w:val="00404A18"/>
    <w:rsid w:val="004155CD"/>
    <w:rsid w:val="00426089"/>
    <w:rsid w:val="00430008"/>
    <w:rsid w:val="00430654"/>
    <w:rsid w:val="00434A66"/>
    <w:rsid w:val="00435142"/>
    <w:rsid w:val="004438D1"/>
    <w:rsid w:val="00450943"/>
    <w:rsid w:val="004577B5"/>
    <w:rsid w:val="00463865"/>
    <w:rsid w:val="004654BF"/>
    <w:rsid w:val="00471FDA"/>
    <w:rsid w:val="00472CC8"/>
    <w:rsid w:val="00473176"/>
    <w:rsid w:val="00482C52"/>
    <w:rsid w:val="00484A0B"/>
    <w:rsid w:val="00490D3D"/>
    <w:rsid w:val="004926B3"/>
    <w:rsid w:val="00494759"/>
    <w:rsid w:val="00496EB0"/>
    <w:rsid w:val="004A2B9D"/>
    <w:rsid w:val="004A5D35"/>
    <w:rsid w:val="004A688A"/>
    <w:rsid w:val="004A7DE8"/>
    <w:rsid w:val="004B09B4"/>
    <w:rsid w:val="004C0DD0"/>
    <w:rsid w:val="004C71A2"/>
    <w:rsid w:val="004D4346"/>
    <w:rsid w:val="004D4966"/>
    <w:rsid w:val="004D5FC9"/>
    <w:rsid w:val="004E325C"/>
    <w:rsid w:val="004E4F84"/>
    <w:rsid w:val="004E53C4"/>
    <w:rsid w:val="004E54B4"/>
    <w:rsid w:val="004F69BA"/>
    <w:rsid w:val="0050029D"/>
    <w:rsid w:val="00500B2A"/>
    <w:rsid w:val="00501696"/>
    <w:rsid w:val="005028D6"/>
    <w:rsid w:val="00507344"/>
    <w:rsid w:val="005116B1"/>
    <w:rsid w:val="0051227A"/>
    <w:rsid w:val="00521F82"/>
    <w:rsid w:val="00523271"/>
    <w:rsid w:val="0053013C"/>
    <w:rsid w:val="0053205C"/>
    <w:rsid w:val="00537FAF"/>
    <w:rsid w:val="00540058"/>
    <w:rsid w:val="00544B34"/>
    <w:rsid w:val="00546D86"/>
    <w:rsid w:val="0055172E"/>
    <w:rsid w:val="005537D1"/>
    <w:rsid w:val="00557549"/>
    <w:rsid w:val="00567BA9"/>
    <w:rsid w:val="00570D87"/>
    <w:rsid w:val="00576EA1"/>
    <w:rsid w:val="005774C0"/>
    <w:rsid w:val="005817FC"/>
    <w:rsid w:val="00583F13"/>
    <w:rsid w:val="00585844"/>
    <w:rsid w:val="005878B3"/>
    <w:rsid w:val="005910E7"/>
    <w:rsid w:val="0059473D"/>
    <w:rsid w:val="005A1DF2"/>
    <w:rsid w:val="005A3FEE"/>
    <w:rsid w:val="005A499F"/>
    <w:rsid w:val="005B5C97"/>
    <w:rsid w:val="005B6EEF"/>
    <w:rsid w:val="005C55C5"/>
    <w:rsid w:val="005D25A6"/>
    <w:rsid w:val="005E0E12"/>
    <w:rsid w:val="005E2044"/>
    <w:rsid w:val="005E5BA4"/>
    <w:rsid w:val="005F6E17"/>
    <w:rsid w:val="00607191"/>
    <w:rsid w:val="00610E69"/>
    <w:rsid w:val="006138AF"/>
    <w:rsid w:val="00613C97"/>
    <w:rsid w:val="006154BD"/>
    <w:rsid w:val="00616041"/>
    <w:rsid w:val="0062201B"/>
    <w:rsid w:val="00623CD0"/>
    <w:rsid w:val="00623E5C"/>
    <w:rsid w:val="006243CF"/>
    <w:rsid w:val="006245AA"/>
    <w:rsid w:val="00636AD8"/>
    <w:rsid w:val="00646DB4"/>
    <w:rsid w:val="006473A6"/>
    <w:rsid w:val="006504F9"/>
    <w:rsid w:val="00652689"/>
    <w:rsid w:val="0065383F"/>
    <w:rsid w:val="00660229"/>
    <w:rsid w:val="00675656"/>
    <w:rsid w:val="00680D7F"/>
    <w:rsid w:val="00684C55"/>
    <w:rsid w:val="0069088F"/>
    <w:rsid w:val="00690E90"/>
    <w:rsid w:val="0069398F"/>
    <w:rsid w:val="006A10C7"/>
    <w:rsid w:val="006A5F25"/>
    <w:rsid w:val="006C08A9"/>
    <w:rsid w:val="006C08E8"/>
    <w:rsid w:val="006C230B"/>
    <w:rsid w:val="006C4FFA"/>
    <w:rsid w:val="006C62C4"/>
    <w:rsid w:val="006C6F09"/>
    <w:rsid w:val="006C71C2"/>
    <w:rsid w:val="006C78EB"/>
    <w:rsid w:val="006D1003"/>
    <w:rsid w:val="006D1524"/>
    <w:rsid w:val="006D31C1"/>
    <w:rsid w:val="006D7365"/>
    <w:rsid w:val="006E2F59"/>
    <w:rsid w:val="006E486D"/>
    <w:rsid w:val="006E6A43"/>
    <w:rsid w:val="006F4178"/>
    <w:rsid w:val="00700749"/>
    <w:rsid w:val="007020ED"/>
    <w:rsid w:val="00710787"/>
    <w:rsid w:val="00711638"/>
    <w:rsid w:val="007237CC"/>
    <w:rsid w:val="00730573"/>
    <w:rsid w:val="007353D2"/>
    <w:rsid w:val="0074289B"/>
    <w:rsid w:val="00743664"/>
    <w:rsid w:val="00745D5A"/>
    <w:rsid w:val="00746677"/>
    <w:rsid w:val="00747D13"/>
    <w:rsid w:val="00750F71"/>
    <w:rsid w:val="00754773"/>
    <w:rsid w:val="00760F93"/>
    <w:rsid w:val="00763CF9"/>
    <w:rsid w:val="007718CC"/>
    <w:rsid w:val="007769EF"/>
    <w:rsid w:val="00776C2A"/>
    <w:rsid w:val="00777CD0"/>
    <w:rsid w:val="00782149"/>
    <w:rsid w:val="00784E18"/>
    <w:rsid w:val="00790451"/>
    <w:rsid w:val="0079053C"/>
    <w:rsid w:val="007946EE"/>
    <w:rsid w:val="007977B2"/>
    <w:rsid w:val="007A4C29"/>
    <w:rsid w:val="007A6BA5"/>
    <w:rsid w:val="007B26FF"/>
    <w:rsid w:val="007B3AA1"/>
    <w:rsid w:val="007C1F74"/>
    <w:rsid w:val="007C4D4A"/>
    <w:rsid w:val="007C7085"/>
    <w:rsid w:val="007D2CEE"/>
    <w:rsid w:val="007D7D26"/>
    <w:rsid w:val="007F2055"/>
    <w:rsid w:val="007F5177"/>
    <w:rsid w:val="007F6B06"/>
    <w:rsid w:val="00805612"/>
    <w:rsid w:val="00806F1E"/>
    <w:rsid w:val="0080732F"/>
    <w:rsid w:val="00810A7B"/>
    <w:rsid w:val="00813FDC"/>
    <w:rsid w:val="00814FE5"/>
    <w:rsid w:val="00821B9F"/>
    <w:rsid w:val="00822A54"/>
    <w:rsid w:val="008426F3"/>
    <w:rsid w:val="00845ECD"/>
    <w:rsid w:val="00846AA2"/>
    <w:rsid w:val="00851942"/>
    <w:rsid w:val="008546D4"/>
    <w:rsid w:val="00855457"/>
    <w:rsid w:val="00855506"/>
    <w:rsid w:val="00856A01"/>
    <w:rsid w:val="00864B59"/>
    <w:rsid w:val="008708E3"/>
    <w:rsid w:val="00872426"/>
    <w:rsid w:val="00872C85"/>
    <w:rsid w:val="00874B75"/>
    <w:rsid w:val="00876BD4"/>
    <w:rsid w:val="0088276B"/>
    <w:rsid w:val="008830A7"/>
    <w:rsid w:val="008839A9"/>
    <w:rsid w:val="008878B6"/>
    <w:rsid w:val="0089401B"/>
    <w:rsid w:val="008961DB"/>
    <w:rsid w:val="00897A16"/>
    <w:rsid w:val="008A20BD"/>
    <w:rsid w:val="008A2774"/>
    <w:rsid w:val="008A4CBC"/>
    <w:rsid w:val="008A770A"/>
    <w:rsid w:val="008B18E7"/>
    <w:rsid w:val="008B1B12"/>
    <w:rsid w:val="008B3EFC"/>
    <w:rsid w:val="008B7AEB"/>
    <w:rsid w:val="008C0CC0"/>
    <w:rsid w:val="008C605F"/>
    <w:rsid w:val="008E72E5"/>
    <w:rsid w:val="008F33A6"/>
    <w:rsid w:val="008F44E3"/>
    <w:rsid w:val="00906FA2"/>
    <w:rsid w:val="0091067A"/>
    <w:rsid w:val="009168D7"/>
    <w:rsid w:val="0092711E"/>
    <w:rsid w:val="0093416E"/>
    <w:rsid w:val="00941439"/>
    <w:rsid w:val="00941BCF"/>
    <w:rsid w:val="009471E5"/>
    <w:rsid w:val="00947403"/>
    <w:rsid w:val="009474ED"/>
    <w:rsid w:val="00953132"/>
    <w:rsid w:val="009538B2"/>
    <w:rsid w:val="00954C23"/>
    <w:rsid w:val="00955282"/>
    <w:rsid w:val="00961A14"/>
    <w:rsid w:val="00964EA4"/>
    <w:rsid w:val="0098123D"/>
    <w:rsid w:val="009815B6"/>
    <w:rsid w:val="0098457E"/>
    <w:rsid w:val="00987B70"/>
    <w:rsid w:val="0099089F"/>
    <w:rsid w:val="009A3C76"/>
    <w:rsid w:val="009A740B"/>
    <w:rsid w:val="009B0AD5"/>
    <w:rsid w:val="009B0DCD"/>
    <w:rsid w:val="009C1546"/>
    <w:rsid w:val="009C4143"/>
    <w:rsid w:val="009D14A4"/>
    <w:rsid w:val="009D7115"/>
    <w:rsid w:val="009D72BC"/>
    <w:rsid w:val="009E0624"/>
    <w:rsid w:val="009E7DA9"/>
    <w:rsid w:val="009F3A1F"/>
    <w:rsid w:val="00A001AB"/>
    <w:rsid w:val="00A02C6B"/>
    <w:rsid w:val="00A03507"/>
    <w:rsid w:val="00A068B6"/>
    <w:rsid w:val="00A1130B"/>
    <w:rsid w:val="00A11480"/>
    <w:rsid w:val="00A3371D"/>
    <w:rsid w:val="00A4410D"/>
    <w:rsid w:val="00A467D2"/>
    <w:rsid w:val="00A471B0"/>
    <w:rsid w:val="00A570E3"/>
    <w:rsid w:val="00A66F41"/>
    <w:rsid w:val="00A705A8"/>
    <w:rsid w:val="00A73223"/>
    <w:rsid w:val="00A754F4"/>
    <w:rsid w:val="00A80F96"/>
    <w:rsid w:val="00A8723D"/>
    <w:rsid w:val="00A91F53"/>
    <w:rsid w:val="00A9305D"/>
    <w:rsid w:val="00A93D02"/>
    <w:rsid w:val="00AA08E9"/>
    <w:rsid w:val="00AA257E"/>
    <w:rsid w:val="00AA32D3"/>
    <w:rsid w:val="00AA405C"/>
    <w:rsid w:val="00AA4861"/>
    <w:rsid w:val="00AB52D2"/>
    <w:rsid w:val="00AB56C6"/>
    <w:rsid w:val="00AC1472"/>
    <w:rsid w:val="00AC5277"/>
    <w:rsid w:val="00AD603B"/>
    <w:rsid w:val="00AE6AF5"/>
    <w:rsid w:val="00AF1765"/>
    <w:rsid w:val="00AF3F29"/>
    <w:rsid w:val="00AF5337"/>
    <w:rsid w:val="00AF7529"/>
    <w:rsid w:val="00B0722C"/>
    <w:rsid w:val="00B1213D"/>
    <w:rsid w:val="00B12BBC"/>
    <w:rsid w:val="00B13F97"/>
    <w:rsid w:val="00B17E13"/>
    <w:rsid w:val="00B20760"/>
    <w:rsid w:val="00B2228E"/>
    <w:rsid w:val="00B31D1D"/>
    <w:rsid w:val="00B35FB8"/>
    <w:rsid w:val="00B3602F"/>
    <w:rsid w:val="00B43302"/>
    <w:rsid w:val="00B5118E"/>
    <w:rsid w:val="00B57832"/>
    <w:rsid w:val="00B61044"/>
    <w:rsid w:val="00B62713"/>
    <w:rsid w:val="00B73DA4"/>
    <w:rsid w:val="00B7721C"/>
    <w:rsid w:val="00B82045"/>
    <w:rsid w:val="00B83190"/>
    <w:rsid w:val="00B8363C"/>
    <w:rsid w:val="00B94475"/>
    <w:rsid w:val="00B95D43"/>
    <w:rsid w:val="00B97713"/>
    <w:rsid w:val="00BA34DA"/>
    <w:rsid w:val="00BA3818"/>
    <w:rsid w:val="00BA4627"/>
    <w:rsid w:val="00BA55F2"/>
    <w:rsid w:val="00BA7FDF"/>
    <w:rsid w:val="00BB0A61"/>
    <w:rsid w:val="00BB0FCA"/>
    <w:rsid w:val="00BE3B04"/>
    <w:rsid w:val="00BF0CD3"/>
    <w:rsid w:val="00BF11F6"/>
    <w:rsid w:val="00BF1E0C"/>
    <w:rsid w:val="00BF633D"/>
    <w:rsid w:val="00C007FB"/>
    <w:rsid w:val="00C07D3B"/>
    <w:rsid w:val="00C14AAB"/>
    <w:rsid w:val="00C17770"/>
    <w:rsid w:val="00C239D1"/>
    <w:rsid w:val="00C25E3F"/>
    <w:rsid w:val="00C331E9"/>
    <w:rsid w:val="00C33680"/>
    <w:rsid w:val="00C34311"/>
    <w:rsid w:val="00C3636E"/>
    <w:rsid w:val="00C36ACF"/>
    <w:rsid w:val="00C4470D"/>
    <w:rsid w:val="00C44BBB"/>
    <w:rsid w:val="00C5757F"/>
    <w:rsid w:val="00C61210"/>
    <w:rsid w:val="00C6148B"/>
    <w:rsid w:val="00C63369"/>
    <w:rsid w:val="00C64FBB"/>
    <w:rsid w:val="00C749A6"/>
    <w:rsid w:val="00C77F3A"/>
    <w:rsid w:val="00C87A7F"/>
    <w:rsid w:val="00C916F2"/>
    <w:rsid w:val="00C92DBA"/>
    <w:rsid w:val="00C9331A"/>
    <w:rsid w:val="00C934B1"/>
    <w:rsid w:val="00C93DB8"/>
    <w:rsid w:val="00CA13E5"/>
    <w:rsid w:val="00CA3866"/>
    <w:rsid w:val="00CA6155"/>
    <w:rsid w:val="00CB0DA6"/>
    <w:rsid w:val="00CB3523"/>
    <w:rsid w:val="00CB365D"/>
    <w:rsid w:val="00CB3C07"/>
    <w:rsid w:val="00CB540C"/>
    <w:rsid w:val="00CB56E4"/>
    <w:rsid w:val="00CC0994"/>
    <w:rsid w:val="00CC10EB"/>
    <w:rsid w:val="00CC44C0"/>
    <w:rsid w:val="00CD50FE"/>
    <w:rsid w:val="00CE0F3A"/>
    <w:rsid w:val="00CE7123"/>
    <w:rsid w:val="00CF21F5"/>
    <w:rsid w:val="00CF6F5E"/>
    <w:rsid w:val="00D0000C"/>
    <w:rsid w:val="00D13A1C"/>
    <w:rsid w:val="00D179E2"/>
    <w:rsid w:val="00D22110"/>
    <w:rsid w:val="00D24157"/>
    <w:rsid w:val="00D25C1D"/>
    <w:rsid w:val="00D26C71"/>
    <w:rsid w:val="00D4324A"/>
    <w:rsid w:val="00D43E26"/>
    <w:rsid w:val="00D4522F"/>
    <w:rsid w:val="00D50313"/>
    <w:rsid w:val="00D52567"/>
    <w:rsid w:val="00D54D01"/>
    <w:rsid w:val="00D6134D"/>
    <w:rsid w:val="00D62176"/>
    <w:rsid w:val="00D65E14"/>
    <w:rsid w:val="00D72990"/>
    <w:rsid w:val="00D911C4"/>
    <w:rsid w:val="00D92FE3"/>
    <w:rsid w:val="00DA0292"/>
    <w:rsid w:val="00DC63A6"/>
    <w:rsid w:val="00DC6660"/>
    <w:rsid w:val="00DD4D11"/>
    <w:rsid w:val="00DD4F78"/>
    <w:rsid w:val="00DD6691"/>
    <w:rsid w:val="00DE1721"/>
    <w:rsid w:val="00E06E9B"/>
    <w:rsid w:val="00E128BF"/>
    <w:rsid w:val="00E20409"/>
    <w:rsid w:val="00E278E5"/>
    <w:rsid w:val="00E30D25"/>
    <w:rsid w:val="00E30FF4"/>
    <w:rsid w:val="00E33582"/>
    <w:rsid w:val="00E367CE"/>
    <w:rsid w:val="00E41B63"/>
    <w:rsid w:val="00E46CE0"/>
    <w:rsid w:val="00E504CD"/>
    <w:rsid w:val="00E508BC"/>
    <w:rsid w:val="00E514B1"/>
    <w:rsid w:val="00E520C1"/>
    <w:rsid w:val="00E64BF3"/>
    <w:rsid w:val="00E660F2"/>
    <w:rsid w:val="00E70520"/>
    <w:rsid w:val="00E7061F"/>
    <w:rsid w:val="00E73B24"/>
    <w:rsid w:val="00E7714B"/>
    <w:rsid w:val="00E8030E"/>
    <w:rsid w:val="00E83C2E"/>
    <w:rsid w:val="00E85EF4"/>
    <w:rsid w:val="00E87076"/>
    <w:rsid w:val="00E877FB"/>
    <w:rsid w:val="00E90D53"/>
    <w:rsid w:val="00E912B4"/>
    <w:rsid w:val="00E91B70"/>
    <w:rsid w:val="00E979B4"/>
    <w:rsid w:val="00EA3B3A"/>
    <w:rsid w:val="00EA72DB"/>
    <w:rsid w:val="00EB5737"/>
    <w:rsid w:val="00EB6171"/>
    <w:rsid w:val="00EC0935"/>
    <w:rsid w:val="00EC628E"/>
    <w:rsid w:val="00ED0CA2"/>
    <w:rsid w:val="00ED1D62"/>
    <w:rsid w:val="00EE34B1"/>
    <w:rsid w:val="00EE3C43"/>
    <w:rsid w:val="00EE6E4A"/>
    <w:rsid w:val="00EF7096"/>
    <w:rsid w:val="00F018F5"/>
    <w:rsid w:val="00F021D1"/>
    <w:rsid w:val="00F0563F"/>
    <w:rsid w:val="00F1348E"/>
    <w:rsid w:val="00F1621A"/>
    <w:rsid w:val="00F16CED"/>
    <w:rsid w:val="00F21836"/>
    <w:rsid w:val="00F229C0"/>
    <w:rsid w:val="00F262F9"/>
    <w:rsid w:val="00F3003E"/>
    <w:rsid w:val="00F30566"/>
    <w:rsid w:val="00F349E2"/>
    <w:rsid w:val="00F34BCF"/>
    <w:rsid w:val="00F365CA"/>
    <w:rsid w:val="00F365E3"/>
    <w:rsid w:val="00F401E0"/>
    <w:rsid w:val="00F4149A"/>
    <w:rsid w:val="00F4194E"/>
    <w:rsid w:val="00F41F81"/>
    <w:rsid w:val="00F46477"/>
    <w:rsid w:val="00F466D0"/>
    <w:rsid w:val="00F532C1"/>
    <w:rsid w:val="00F5384D"/>
    <w:rsid w:val="00F60010"/>
    <w:rsid w:val="00F77BF5"/>
    <w:rsid w:val="00F840F3"/>
    <w:rsid w:val="00F851F0"/>
    <w:rsid w:val="00F86B38"/>
    <w:rsid w:val="00F90DFB"/>
    <w:rsid w:val="00F929A3"/>
    <w:rsid w:val="00F93E47"/>
    <w:rsid w:val="00FA0442"/>
    <w:rsid w:val="00FA1D69"/>
    <w:rsid w:val="00FA3017"/>
    <w:rsid w:val="00FB3AB9"/>
    <w:rsid w:val="00FB4DA6"/>
    <w:rsid w:val="00FB7AD8"/>
    <w:rsid w:val="00FB7CB0"/>
    <w:rsid w:val="00FC41A5"/>
    <w:rsid w:val="00FC4318"/>
    <w:rsid w:val="00FD09E1"/>
    <w:rsid w:val="00FD196C"/>
    <w:rsid w:val="00FE00F5"/>
    <w:rsid w:val="00FE1C5F"/>
    <w:rsid w:val="00FE5583"/>
    <w:rsid w:val="00FF42DF"/>
    <w:rsid w:val="00FF4E0B"/>
    <w:rsid w:val="00FF630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FE3DE3"/>
  <w15:chartTrackingRefBased/>
  <w15:docId w15:val="{4EEB56AE-AF17-4195-841C-45BCFC044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D2CEE"/>
  </w:style>
  <w:style w:type="paragraph" w:styleId="berschrift1">
    <w:name w:val="heading 1"/>
    <w:basedOn w:val="Standard"/>
    <w:next w:val="Standard"/>
    <w:link w:val="berschrift1Zchn"/>
    <w:uiPriority w:val="9"/>
    <w:qFormat/>
    <w:rsid w:val="007D2CE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semiHidden/>
    <w:unhideWhenUsed/>
    <w:qFormat/>
    <w:rsid w:val="007D2CE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7D2CEE"/>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7D2CEE"/>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7D2CEE"/>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7D2CEE"/>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7D2CEE"/>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7D2CEE"/>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7D2CEE"/>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D2CEE"/>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7D2CEE"/>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7D2CEE"/>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7D2CEE"/>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7D2CEE"/>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7D2CE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7D2CE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7D2CE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7D2CEE"/>
    <w:rPr>
      <w:rFonts w:eastAsiaTheme="majorEastAsia" w:cstheme="majorBidi"/>
      <w:color w:val="272727" w:themeColor="text1" w:themeTint="D8"/>
    </w:rPr>
  </w:style>
  <w:style w:type="paragraph" w:styleId="Titel">
    <w:name w:val="Title"/>
    <w:basedOn w:val="Standard"/>
    <w:next w:val="Standard"/>
    <w:link w:val="TitelZchn"/>
    <w:uiPriority w:val="10"/>
    <w:qFormat/>
    <w:rsid w:val="007D2CE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7D2CEE"/>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7D2CEE"/>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7D2CE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7D2CEE"/>
    <w:pPr>
      <w:spacing w:before="160"/>
      <w:jc w:val="center"/>
    </w:pPr>
    <w:rPr>
      <w:i/>
      <w:iCs/>
      <w:color w:val="404040" w:themeColor="text1" w:themeTint="BF"/>
    </w:rPr>
  </w:style>
  <w:style w:type="character" w:customStyle="1" w:styleId="ZitatZchn">
    <w:name w:val="Zitat Zchn"/>
    <w:basedOn w:val="Absatz-Standardschriftart"/>
    <w:link w:val="Zitat"/>
    <w:uiPriority w:val="29"/>
    <w:rsid w:val="007D2CEE"/>
    <w:rPr>
      <w:i/>
      <w:iCs/>
      <w:color w:val="404040" w:themeColor="text1" w:themeTint="BF"/>
    </w:rPr>
  </w:style>
  <w:style w:type="paragraph" w:styleId="Listenabsatz">
    <w:name w:val="List Paragraph"/>
    <w:basedOn w:val="Standard"/>
    <w:uiPriority w:val="34"/>
    <w:qFormat/>
    <w:rsid w:val="007D2CEE"/>
    <w:pPr>
      <w:ind w:left="720"/>
      <w:contextualSpacing/>
    </w:pPr>
  </w:style>
  <w:style w:type="character" w:styleId="IntensiveHervorhebung">
    <w:name w:val="Intense Emphasis"/>
    <w:basedOn w:val="Absatz-Standardschriftart"/>
    <w:uiPriority w:val="21"/>
    <w:qFormat/>
    <w:rsid w:val="007D2CEE"/>
    <w:rPr>
      <w:i/>
      <w:iCs/>
      <w:color w:val="2F5496" w:themeColor="accent1" w:themeShade="BF"/>
    </w:rPr>
  </w:style>
  <w:style w:type="paragraph" w:styleId="IntensivesZitat">
    <w:name w:val="Intense Quote"/>
    <w:basedOn w:val="Standard"/>
    <w:next w:val="Standard"/>
    <w:link w:val="IntensivesZitatZchn"/>
    <w:uiPriority w:val="30"/>
    <w:qFormat/>
    <w:rsid w:val="007D2CE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7D2CEE"/>
    <w:rPr>
      <w:i/>
      <w:iCs/>
      <w:color w:val="2F5496" w:themeColor="accent1" w:themeShade="BF"/>
    </w:rPr>
  </w:style>
  <w:style w:type="character" w:styleId="IntensiverVerweis">
    <w:name w:val="Intense Reference"/>
    <w:basedOn w:val="Absatz-Standardschriftart"/>
    <w:uiPriority w:val="32"/>
    <w:qFormat/>
    <w:rsid w:val="007D2CEE"/>
    <w:rPr>
      <w:b/>
      <w:bCs/>
      <w:smallCaps/>
      <w:color w:val="2F5496" w:themeColor="accent1" w:themeShade="BF"/>
      <w:spacing w:val="5"/>
    </w:rPr>
  </w:style>
  <w:style w:type="table" w:styleId="Tabellenraster">
    <w:name w:val="Table Grid"/>
    <w:basedOn w:val="NormaleTabelle"/>
    <w:uiPriority w:val="39"/>
    <w:rsid w:val="007D2C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B831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83190"/>
  </w:style>
  <w:style w:type="paragraph" w:styleId="Fuzeile">
    <w:name w:val="footer"/>
    <w:basedOn w:val="Standard"/>
    <w:link w:val="FuzeileZchn"/>
    <w:uiPriority w:val="99"/>
    <w:unhideWhenUsed/>
    <w:rsid w:val="00B831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83190"/>
  </w:style>
  <w:style w:type="character" w:styleId="Kommentarzeichen">
    <w:name w:val="annotation reference"/>
    <w:basedOn w:val="Absatz-Standardschriftart"/>
    <w:uiPriority w:val="99"/>
    <w:semiHidden/>
    <w:unhideWhenUsed/>
    <w:rsid w:val="002C06FD"/>
    <w:rPr>
      <w:sz w:val="16"/>
      <w:szCs w:val="16"/>
    </w:rPr>
  </w:style>
  <w:style w:type="paragraph" w:styleId="Kommentartext">
    <w:name w:val="annotation text"/>
    <w:basedOn w:val="Standard"/>
    <w:link w:val="KommentartextZchn"/>
    <w:uiPriority w:val="99"/>
    <w:semiHidden/>
    <w:unhideWhenUsed/>
    <w:rsid w:val="002C06F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2C06FD"/>
    <w:rPr>
      <w:sz w:val="20"/>
      <w:szCs w:val="20"/>
    </w:rPr>
  </w:style>
  <w:style w:type="paragraph" w:styleId="Kommentarthema">
    <w:name w:val="annotation subject"/>
    <w:basedOn w:val="Kommentartext"/>
    <w:next w:val="Kommentartext"/>
    <w:link w:val="KommentarthemaZchn"/>
    <w:uiPriority w:val="99"/>
    <w:semiHidden/>
    <w:unhideWhenUsed/>
    <w:rsid w:val="002C06FD"/>
    <w:rPr>
      <w:b/>
      <w:bCs/>
    </w:rPr>
  </w:style>
  <w:style w:type="character" w:customStyle="1" w:styleId="KommentarthemaZchn">
    <w:name w:val="Kommentarthema Zchn"/>
    <w:basedOn w:val="KommentartextZchn"/>
    <w:link w:val="Kommentarthema"/>
    <w:uiPriority w:val="99"/>
    <w:semiHidden/>
    <w:rsid w:val="002C06FD"/>
    <w:rPr>
      <w:b/>
      <w:bCs/>
      <w:sz w:val="20"/>
      <w:szCs w:val="20"/>
    </w:rPr>
  </w:style>
  <w:style w:type="paragraph" w:styleId="berarbeitung">
    <w:name w:val="Revision"/>
    <w:hidden/>
    <w:uiPriority w:val="99"/>
    <w:semiHidden/>
    <w:rsid w:val="007718C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992290">
      <w:bodyDiv w:val="1"/>
      <w:marLeft w:val="0"/>
      <w:marRight w:val="0"/>
      <w:marTop w:val="0"/>
      <w:marBottom w:val="0"/>
      <w:divBdr>
        <w:top w:val="none" w:sz="0" w:space="0" w:color="auto"/>
        <w:left w:val="none" w:sz="0" w:space="0" w:color="auto"/>
        <w:bottom w:val="none" w:sz="0" w:space="0" w:color="auto"/>
        <w:right w:val="none" w:sz="0" w:space="0" w:color="auto"/>
      </w:divBdr>
    </w:div>
    <w:div w:id="497111199">
      <w:bodyDiv w:val="1"/>
      <w:marLeft w:val="0"/>
      <w:marRight w:val="0"/>
      <w:marTop w:val="0"/>
      <w:marBottom w:val="0"/>
      <w:divBdr>
        <w:top w:val="none" w:sz="0" w:space="0" w:color="auto"/>
        <w:left w:val="none" w:sz="0" w:space="0" w:color="auto"/>
        <w:bottom w:val="none" w:sz="0" w:space="0" w:color="auto"/>
        <w:right w:val="none" w:sz="0" w:space="0" w:color="auto"/>
      </w:divBdr>
    </w:div>
    <w:div w:id="624887908">
      <w:bodyDiv w:val="1"/>
      <w:marLeft w:val="0"/>
      <w:marRight w:val="0"/>
      <w:marTop w:val="0"/>
      <w:marBottom w:val="0"/>
      <w:divBdr>
        <w:top w:val="none" w:sz="0" w:space="0" w:color="auto"/>
        <w:left w:val="none" w:sz="0" w:space="0" w:color="auto"/>
        <w:bottom w:val="none" w:sz="0" w:space="0" w:color="auto"/>
        <w:right w:val="none" w:sz="0" w:space="0" w:color="auto"/>
      </w:divBdr>
    </w:div>
    <w:div w:id="721754142">
      <w:bodyDiv w:val="1"/>
      <w:marLeft w:val="0"/>
      <w:marRight w:val="0"/>
      <w:marTop w:val="0"/>
      <w:marBottom w:val="0"/>
      <w:divBdr>
        <w:top w:val="none" w:sz="0" w:space="0" w:color="auto"/>
        <w:left w:val="none" w:sz="0" w:space="0" w:color="auto"/>
        <w:bottom w:val="none" w:sz="0" w:space="0" w:color="auto"/>
        <w:right w:val="none" w:sz="0" w:space="0" w:color="auto"/>
      </w:divBdr>
    </w:div>
    <w:div w:id="1003119438">
      <w:bodyDiv w:val="1"/>
      <w:marLeft w:val="0"/>
      <w:marRight w:val="0"/>
      <w:marTop w:val="0"/>
      <w:marBottom w:val="0"/>
      <w:divBdr>
        <w:top w:val="none" w:sz="0" w:space="0" w:color="auto"/>
        <w:left w:val="none" w:sz="0" w:space="0" w:color="auto"/>
        <w:bottom w:val="none" w:sz="0" w:space="0" w:color="auto"/>
        <w:right w:val="none" w:sz="0" w:space="0" w:color="auto"/>
      </w:divBdr>
    </w:div>
    <w:div w:id="1092429719">
      <w:bodyDiv w:val="1"/>
      <w:marLeft w:val="0"/>
      <w:marRight w:val="0"/>
      <w:marTop w:val="0"/>
      <w:marBottom w:val="0"/>
      <w:divBdr>
        <w:top w:val="none" w:sz="0" w:space="0" w:color="auto"/>
        <w:left w:val="none" w:sz="0" w:space="0" w:color="auto"/>
        <w:bottom w:val="none" w:sz="0" w:space="0" w:color="auto"/>
        <w:right w:val="none" w:sz="0" w:space="0" w:color="auto"/>
      </w:divBdr>
    </w:div>
    <w:div w:id="1700203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1976</Words>
  <Characters>12452</Characters>
  <Application>Microsoft Office Word</Application>
  <DocSecurity>0</DocSecurity>
  <Lines>103</Lines>
  <Paragraphs>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Walter</dc:creator>
  <cp:keywords/>
  <dc:description/>
  <cp:lastModifiedBy>Ruth Walter</cp:lastModifiedBy>
  <cp:revision>2</cp:revision>
  <dcterms:created xsi:type="dcterms:W3CDTF">2025-09-30T21:28:00Z</dcterms:created>
  <dcterms:modified xsi:type="dcterms:W3CDTF">2025-09-30T21:28:00Z</dcterms:modified>
</cp:coreProperties>
</file>